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01"/>
        <w:tblW w:w="57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800"/>
        <w:gridCol w:w="1891"/>
        <w:gridCol w:w="1350"/>
        <w:gridCol w:w="531"/>
        <w:gridCol w:w="100"/>
        <w:gridCol w:w="719"/>
        <w:gridCol w:w="634"/>
        <w:gridCol w:w="989"/>
        <w:gridCol w:w="813"/>
        <w:gridCol w:w="355"/>
        <w:gridCol w:w="1824"/>
        <w:gridCol w:w="209"/>
        <w:gridCol w:w="2555"/>
      </w:tblGrid>
      <w:tr w:rsidR="00133085" w:rsidRPr="00A26E30" w:rsidTr="001622A4">
        <w:trPr>
          <w:trHeight w:val="349"/>
        </w:trPr>
        <w:tc>
          <w:tcPr>
            <w:tcW w:w="2298" w:type="pct"/>
            <w:gridSpan w:val="5"/>
          </w:tcPr>
          <w:p w:rsidR="00133085" w:rsidRPr="00A26E30" w:rsidRDefault="00133085" w:rsidP="001622A4">
            <w:pPr>
              <w:spacing w:after="0" w:line="240" w:lineRule="auto"/>
              <w:rPr>
                <w:b/>
              </w:rPr>
            </w:pPr>
            <w:r w:rsidRPr="00A26E30">
              <w:rPr>
                <w:b/>
              </w:rPr>
              <w:t>Client (last, first, MI):</w:t>
            </w:r>
          </w:p>
        </w:tc>
        <w:tc>
          <w:tcPr>
            <w:tcW w:w="1073" w:type="pct"/>
            <w:gridSpan w:val="5"/>
          </w:tcPr>
          <w:p w:rsidR="00133085" w:rsidRPr="00A26E30" w:rsidRDefault="00133085" w:rsidP="001622A4">
            <w:pPr>
              <w:spacing w:after="0" w:line="240" w:lineRule="auto"/>
              <w:rPr>
                <w:b/>
              </w:rPr>
            </w:pPr>
            <w:r w:rsidRPr="00A26E30">
              <w:rPr>
                <w:b/>
              </w:rPr>
              <w:t>DOB:</w:t>
            </w:r>
          </w:p>
        </w:tc>
        <w:tc>
          <w:tcPr>
            <w:tcW w:w="718" w:type="pct"/>
            <w:gridSpan w:val="2"/>
          </w:tcPr>
          <w:p w:rsidR="00133085" w:rsidRPr="00A26E30" w:rsidRDefault="00133085" w:rsidP="001622A4">
            <w:pPr>
              <w:spacing w:after="0" w:line="240" w:lineRule="auto"/>
              <w:rPr>
                <w:b/>
              </w:rPr>
            </w:pPr>
            <w:r w:rsidRPr="00A26E30">
              <w:rPr>
                <w:b/>
              </w:rPr>
              <w:t>Month:</w:t>
            </w:r>
          </w:p>
        </w:tc>
        <w:tc>
          <w:tcPr>
            <w:tcW w:w="912" w:type="pct"/>
            <w:gridSpan w:val="2"/>
          </w:tcPr>
          <w:p w:rsidR="00133085" w:rsidRPr="00A26E30" w:rsidRDefault="00133085" w:rsidP="001622A4">
            <w:pPr>
              <w:spacing w:after="0" w:line="240" w:lineRule="auto"/>
              <w:rPr>
                <w:b/>
              </w:rPr>
            </w:pPr>
            <w:r w:rsidRPr="00A26E30">
              <w:rPr>
                <w:b/>
              </w:rPr>
              <w:t>Year:</w:t>
            </w:r>
          </w:p>
        </w:tc>
      </w:tr>
      <w:tr w:rsidR="00133085" w:rsidRPr="00A26E30" w:rsidTr="001622A4">
        <w:trPr>
          <w:trHeight w:val="697"/>
        </w:trPr>
        <w:tc>
          <w:tcPr>
            <w:tcW w:w="2298" w:type="pct"/>
            <w:gridSpan w:val="5"/>
          </w:tcPr>
          <w:p w:rsidR="00133085" w:rsidRPr="00A26E30" w:rsidRDefault="00133085" w:rsidP="001622A4">
            <w:pPr>
              <w:spacing w:after="0" w:line="240" w:lineRule="auto"/>
              <w:rPr>
                <w:b/>
              </w:rPr>
            </w:pPr>
            <w:r w:rsidRPr="00A26E30">
              <w:rPr>
                <w:b/>
              </w:rPr>
              <w:t>Address:</w:t>
            </w:r>
          </w:p>
          <w:p w:rsidR="00133085" w:rsidRPr="00A26E30" w:rsidRDefault="00133085" w:rsidP="001622A4">
            <w:pPr>
              <w:spacing w:after="0" w:line="240" w:lineRule="auto"/>
              <w:rPr>
                <w:b/>
              </w:rPr>
            </w:pPr>
          </w:p>
          <w:p w:rsidR="00133085" w:rsidRPr="00A26E30" w:rsidRDefault="00133085" w:rsidP="001622A4">
            <w:pPr>
              <w:spacing w:after="0" w:line="240" w:lineRule="auto"/>
              <w:rPr>
                <w:b/>
              </w:rPr>
            </w:pPr>
          </w:p>
        </w:tc>
        <w:tc>
          <w:tcPr>
            <w:tcW w:w="2702" w:type="pct"/>
            <w:gridSpan w:val="9"/>
            <w:vMerge w:val="restart"/>
          </w:tcPr>
          <w:p w:rsidR="00133085" w:rsidRPr="00A26E30" w:rsidRDefault="00133085" w:rsidP="001622A4">
            <w:pPr>
              <w:spacing w:after="0" w:line="240" w:lineRule="auto"/>
              <w:rPr>
                <w:b/>
              </w:rPr>
            </w:pPr>
            <w:r w:rsidRPr="00A26E30">
              <w:rPr>
                <w:b/>
              </w:rPr>
              <w:t>Case Manager  Name:</w:t>
            </w:r>
          </w:p>
          <w:p w:rsidR="00133085" w:rsidRPr="00A26E30" w:rsidRDefault="00133085" w:rsidP="001622A4">
            <w:pPr>
              <w:spacing w:after="0" w:line="240" w:lineRule="auto"/>
            </w:pPr>
          </w:p>
          <w:p w:rsidR="00133085" w:rsidRPr="00A26E30" w:rsidRDefault="00133085" w:rsidP="001622A4">
            <w:pPr>
              <w:spacing w:after="0" w:line="240" w:lineRule="auto"/>
            </w:pPr>
          </w:p>
          <w:p w:rsidR="00133085" w:rsidRPr="00A26E30" w:rsidRDefault="00133085" w:rsidP="001622A4">
            <w:pPr>
              <w:spacing w:after="0" w:line="240" w:lineRule="auto"/>
            </w:pPr>
            <w:r>
              <w:t xml:space="preserve">Title: </w:t>
            </w:r>
            <w:smartTag w:uri="urn:schemas-microsoft-com:office:smarttags" w:element="PlaceName">
              <w:smartTag w:uri="urn:schemas-microsoft-com:office:smarttags" w:element="place">
                <w:r>
                  <w:t>RN</w:t>
                </w:r>
                <w:r w:rsidRPr="00A26E30">
                  <w:t>-Clark</w:t>
                </w:r>
              </w:smartTag>
              <w:r w:rsidRPr="00A26E30">
                <w:t xml:space="preserve"> </w:t>
              </w:r>
              <w:smartTag w:uri="urn:schemas-microsoft-com:office:smarttags" w:element="Street">
                <w:r w:rsidRPr="00A26E30">
                  <w:t>County</w:t>
                </w:r>
              </w:smartTag>
            </w:smartTag>
            <w:r w:rsidRPr="00A26E30">
              <w:t xml:space="preserve"> Public Health Nurse</w:t>
            </w:r>
          </w:p>
        </w:tc>
      </w:tr>
      <w:tr w:rsidR="00133085" w:rsidRPr="00A26E30" w:rsidTr="001622A4">
        <w:trPr>
          <w:trHeight w:val="697"/>
        </w:trPr>
        <w:tc>
          <w:tcPr>
            <w:tcW w:w="2298" w:type="pct"/>
            <w:gridSpan w:val="5"/>
          </w:tcPr>
          <w:p w:rsidR="00133085" w:rsidRPr="00A26E30" w:rsidRDefault="00133085" w:rsidP="001622A4">
            <w:pPr>
              <w:spacing w:after="0" w:line="240" w:lineRule="auto"/>
            </w:pPr>
            <w:r w:rsidRPr="00A26E30">
              <w:rPr>
                <w:b/>
              </w:rPr>
              <w:t xml:space="preserve">Agency: </w:t>
            </w:r>
            <w:r w:rsidRPr="00A26E30">
              <w:t>Clark County Health Department</w:t>
            </w:r>
          </w:p>
          <w:p w:rsidR="00133085" w:rsidRPr="00A26E30" w:rsidRDefault="00133085" w:rsidP="001622A4">
            <w:pPr>
              <w:spacing w:after="0" w:line="240" w:lineRule="auto"/>
            </w:pPr>
          </w:p>
          <w:p w:rsidR="00133085" w:rsidRPr="00A26E30" w:rsidRDefault="00133085" w:rsidP="001622A4">
            <w:pPr>
              <w:spacing w:after="0" w:line="240" w:lineRule="auto"/>
            </w:pPr>
            <w:r w:rsidRPr="00A26E30">
              <w:t>MA ID Number:</w:t>
            </w:r>
          </w:p>
        </w:tc>
        <w:tc>
          <w:tcPr>
            <w:tcW w:w="2702" w:type="pct"/>
            <w:gridSpan w:val="9"/>
            <w:vMerge/>
          </w:tcPr>
          <w:p w:rsidR="00133085" w:rsidRPr="00A26E30" w:rsidRDefault="00133085" w:rsidP="001622A4">
            <w:pPr>
              <w:spacing w:after="0" w:line="240" w:lineRule="auto"/>
              <w:rPr>
                <w:b/>
              </w:rPr>
            </w:pPr>
          </w:p>
        </w:tc>
      </w:tr>
      <w:tr w:rsidR="00133085" w:rsidRPr="00A26E30" w:rsidTr="001622A4">
        <w:trPr>
          <w:trHeight w:val="697"/>
        </w:trPr>
        <w:tc>
          <w:tcPr>
            <w:tcW w:w="4158" w:type="pct"/>
            <w:gridSpan w:val="13"/>
          </w:tcPr>
          <w:p w:rsidR="00133085" w:rsidRPr="00A26E30" w:rsidRDefault="00133085" w:rsidP="001622A4">
            <w:pPr>
              <w:spacing w:after="0" w:line="240" w:lineRule="auto"/>
              <w:rPr>
                <w:b/>
              </w:rPr>
            </w:pPr>
            <w:r w:rsidRPr="00A26E30">
              <w:rPr>
                <w:b/>
              </w:rPr>
              <w:t>Description Codes (</w:t>
            </w:r>
            <w:r w:rsidRPr="00A26E30">
              <w:rPr>
                <w:b/>
                <w:i/>
              </w:rPr>
              <w:t>to be used in the second column below</w:t>
            </w:r>
            <w:r w:rsidRPr="00A26E30">
              <w:rPr>
                <w:b/>
              </w:rPr>
              <w:t>)</w:t>
            </w:r>
          </w:p>
          <w:p w:rsidR="00133085" w:rsidRPr="00A26E30" w:rsidRDefault="00133085" w:rsidP="001622A4">
            <w:pPr>
              <w:spacing w:after="0" w:line="240" w:lineRule="auto"/>
              <w:rPr>
                <w:b/>
              </w:rPr>
            </w:pPr>
          </w:p>
          <w:p w:rsidR="00133085" w:rsidRPr="00A26E30" w:rsidRDefault="00133085" w:rsidP="001622A4">
            <w:pPr>
              <w:spacing w:after="0" w:line="240" w:lineRule="auto"/>
            </w:pPr>
            <w:r w:rsidRPr="00A26E30">
              <w:rPr>
                <w:b/>
              </w:rPr>
              <w:t>RF:</w:t>
            </w:r>
            <w:r w:rsidRPr="00A26E30">
              <w:t xml:space="preserve"> Recipient Contact=Face-to-Face                                      </w:t>
            </w:r>
            <w:r w:rsidRPr="00A26E30">
              <w:rPr>
                <w:b/>
              </w:rPr>
              <w:t xml:space="preserve">CF: </w:t>
            </w:r>
            <w:r w:rsidRPr="00A26E30">
              <w:t xml:space="preserve">Collateral Contact=Face-to-Face                  </w:t>
            </w:r>
            <w:r w:rsidRPr="00A26E30">
              <w:rPr>
                <w:b/>
              </w:rPr>
              <w:t>S:</w:t>
            </w:r>
            <w:r w:rsidRPr="00A26E30">
              <w:t xml:space="preserve"> Staffing</w:t>
            </w:r>
          </w:p>
          <w:p w:rsidR="00133085" w:rsidRPr="00A26E30" w:rsidRDefault="00133085" w:rsidP="001622A4">
            <w:pPr>
              <w:spacing w:after="0" w:line="240" w:lineRule="auto"/>
            </w:pPr>
            <w:r w:rsidRPr="00A26E30">
              <w:t>Consultation</w:t>
            </w:r>
          </w:p>
          <w:p w:rsidR="00133085" w:rsidRPr="00A26E30" w:rsidRDefault="00133085" w:rsidP="001622A4">
            <w:pPr>
              <w:spacing w:after="0" w:line="240" w:lineRule="auto"/>
            </w:pPr>
          </w:p>
          <w:p w:rsidR="00133085" w:rsidRPr="00A26E30" w:rsidRDefault="00133085" w:rsidP="001622A4">
            <w:pPr>
              <w:spacing w:after="0" w:line="240" w:lineRule="auto"/>
            </w:pPr>
            <w:r w:rsidRPr="00A26E30">
              <w:rPr>
                <w:b/>
              </w:rPr>
              <w:t>RT:</w:t>
            </w:r>
            <w:r w:rsidRPr="00A26E30">
              <w:t xml:space="preserve"> Recipient Contact= </w:t>
            </w:r>
            <w:smartTag w:uri="urn:schemas-microsoft-com:office:smarttags" w:element="Street">
              <w:r w:rsidRPr="00A26E30">
                <w:t xml:space="preserve">Telephone                                         </w:t>
              </w:r>
              <w:r w:rsidRPr="00A26E30">
                <w:rPr>
                  <w:b/>
                </w:rPr>
                <w:t>CT</w:t>
              </w:r>
            </w:smartTag>
            <w:r w:rsidRPr="00A26E30">
              <w:rPr>
                <w:b/>
              </w:rPr>
              <w:t>:</w:t>
            </w:r>
            <w:r w:rsidRPr="00A26E30">
              <w:t xml:space="preserve"> Collateral Contact= Telephone                     </w:t>
            </w:r>
            <w:r w:rsidRPr="00A26E30">
              <w:rPr>
                <w:b/>
              </w:rPr>
              <w:t xml:space="preserve">R: </w:t>
            </w:r>
            <w:r w:rsidRPr="00A26E30">
              <w:t>Record</w:t>
            </w:r>
          </w:p>
          <w:p w:rsidR="00133085" w:rsidRPr="00A26E30" w:rsidRDefault="00133085" w:rsidP="001622A4">
            <w:pPr>
              <w:spacing w:after="0" w:line="240" w:lineRule="auto"/>
            </w:pPr>
          </w:p>
        </w:tc>
        <w:tc>
          <w:tcPr>
            <w:tcW w:w="842" w:type="pct"/>
          </w:tcPr>
          <w:p w:rsidR="00133085" w:rsidRPr="00A26E30" w:rsidRDefault="00133085" w:rsidP="001622A4">
            <w:pPr>
              <w:spacing w:after="0" w:line="240" w:lineRule="auto"/>
              <w:rPr>
                <w:b/>
              </w:rPr>
            </w:pPr>
            <w:r w:rsidRPr="00A26E30">
              <w:rPr>
                <w:b/>
              </w:rPr>
              <w:t>Place of Service Codes:</w:t>
            </w:r>
          </w:p>
          <w:p w:rsidR="00133085" w:rsidRPr="00A26E30" w:rsidRDefault="00133085" w:rsidP="001622A4">
            <w:pPr>
              <w:spacing w:after="0" w:line="240" w:lineRule="auto"/>
              <w:rPr>
                <w:b/>
              </w:rPr>
            </w:pPr>
            <w:r w:rsidRPr="00A26E30">
              <w:rPr>
                <w:b/>
              </w:rPr>
              <w:t>03-School</w:t>
            </w:r>
          </w:p>
          <w:p w:rsidR="00133085" w:rsidRPr="00A26E30" w:rsidRDefault="00133085" w:rsidP="001622A4">
            <w:pPr>
              <w:spacing w:after="0" w:line="240" w:lineRule="auto"/>
              <w:rPr>
                <w:b/>
              </w:rPr>
            </w:pPr>
            <w:r w:rsidRPr="00A26E30">
              <w:rPr>
                <w:b/>
              </w:rPr>
              <w:t>11- Office</w:t>
            </w:r>
          </w:p>
          <w:p w:rsidR="00133085" w:rsidRPr="00A26E30" w:rsidRDefault="00133085" w:rsidP="001622A4">
            <w:pPr>
              <w:spacing w:after="0" w:line="240" w:lineRule="auto"/>
              <w:rPr>
                <w:b/>
              </w:rPr>
            </w:pPr>
            <w:r w:rsidRPr="00A26E30">
              <w:rPr>
                <w:b/>
              </w:rPr>
              <w:t>12-Home</w:t>
            </w:r>
          </w:p>
        </w:tc>
      </w:tr>
      <w:tr w:rsidR="00133085" w:rsidRPr="00A26E30" w:rsidTr="001622A4">
        <w:trPr>
          <w:cantSplit/>
          <w:trHeight w:val="1322"/>
        </w:trPr>
        <w:tc>
          <w:tcPr>
            <w:tcW w:w="462" w:type="pct"/>
          </w:tcPr>
          <w:p w:rsidR="00133085" w:rsidRPr="00A26E30" w:rsidRDefault="00133085" w:rsidP="001622A4">
            <w:pPr>
              <w:spacing w:after="0" w:line="240" w:lineRule="auto"/>
              <w:rPr>
                <w:b/>
              </w:rPr>
            </w:pPr>
          </w:p>
          <w:p w:rsidR="00133085" w:rsidRPr="00A26E30" w:rsidRDefault="00133085" w:rsidP="001622A4">
            <w:pPr>
              <w:spacing w:after="0" w:line="240" w:lineRule="auto"/>
              <w:jc w:val="center"/>
              <w:rPr>
                <w:b/>
              </w:rPr>
            </w:pPr>
            <w:r w:rsidRPr="00A26E30">
              <w:rPr>
                <w:b/>
              </w:rPr>
              <w:t>DATE</w:t>
            </w:r>
          </w:p>
          <w:p w:rsidR="00133085" w:rsidRPr="00A26E30" w:rsidRDefault="00133085" w:rsidP="001622A4">
            <w:pPr>
              <w:spacing w:after="0" w:line="240" w:lineRule="auto"/>
              <w:rPr>
                <w:b/>
              </w:rPr>
            </w:pPr>
          </w:p>
          <w:p w:rsidR="00133085" w:rsidRPr="00A26E30" w:rsidRDefault="00133085" w:rsidP="001622A4">
            <w:pPr>
              <w:spacing w:after="0" w:line="240" w:lineRule="auto"/>
              <w:rPr>
                <w:b/>
              </w:rPr>
            </w:pPr>
          </w:p>
        </w:tc>
        <w:tc>
          <w:tcPr>
            <w:tcW w:w="593" w:type="pct"/>
          </w:tcPr>
          <w:p w:rsidR="00133085" w:rsidRPr="00A26E30" w:rsidRDefault="00133085" w:rsidP="001622A4">
            <w:pPr>
              <w:spacing w:after="0" w:line="240" w:lineRule="auto"/>
              <w:jc w:val="center"/>
            </w:pPr>
          </w:p>
          <w:p w:rsidR="00133085" w:rsidRPr="00A26E30" w:rsidRDefault="00133085" w:rsidP="001622A4">
            <w:pPr>
              <w:spacing w:after="0" w:line="240" w:lineRule="auto"/>
              <w:jc w:val="center"/>
              <w:rPr>
                <w:b/>
              </w:rPr>
            </w:pPr>
            <w:r w:rsidRPr="00A26E30">
              <w:rPr>
                <w:b/>
              </w:rPr>
              <w:t>CODE</w:t>
            </w:r>
          </w:p>
        </w:tc>
        <w:tc>
          <w:tcPr>
            <w:tcW w:w="623" w:type="pct"/>
          </w:tcPr>
          <w:p w:rsidR="00133085" w:rsidRPr="00A26E30" w:rsidRDefault="00133085" w:rsidP="001622A4">
            <w:pPr>
              <w:spacing w:after="0" w:line="240" w:lineRule="auto"/>
              <w:jc w:val="center"/>
            </w:pPr>
          </w:p>
          <w:p w:rsidR="00133085" w:rsidRPr="00A26E30" w:rsidRDefault="00133085" w:rsidP="001622A4">
            <w:pPr>
              <w:spacing w:after="0" w:line="240" w:lineRule="auto"/>
              <w:jc w:val="center"/>
              <w:rPr>
                <w:b/>
              </w:rPr>
            </w:pPr>
            <w:r w:rsidRPr="00A26E30">
              <w:rPr>
                <w:b/>
              </w:rPr>
              <w:t>PLACE OF SERVICE</w:t>
            </w:r>
          </w:p>
        </w:tc>
        <w:tc>
          <w:tcPr>
            <w:tcW w:w="445" w:type="pct"/>
          </w:tcPr>
          <w:p w:rsidR="00133085" w:rsidRPr="00A26E30" w:rsidRDefault="00133085" w:rsidP="001622A4">
            <w:pPr>
              <w:spacing w:after="0" w:line="240" w:lineRule="auto"/>
              <w:jc w:val="center"/>
            </w:pPr>
          </w:p>
          <w:p w:rsidR="00133085" w:rsidRPr="00A26E30" w:rsidRDefault="00133085" w:rsidP="001622A4">
            <w:pPr>
              <w:spacing w:after="0" w:line="240" w:lineRule="auto"/>
              <w:jc w:val="center"/>
              <w:rPr>
                <w:b/>
              </w:rPr>
            </w:pPr>
            <w:r w:rsidRPr="00A26E30">
              <w:rPr>
                <w:b/>
              </w:rPr>
              <w:t>SERVICE CODE</w:t>
            </w:r>
          </w:p>
        </w:tc>
        <w:tc>
          <w:tcPr>
            <w:tcW w:w="208" w:type="pct"/>
            <w:gridSpan w:val="2"/>
            <w:textDirection w:val="btLr"/>
          </w:tcPr>
          <w:p w:rsidR="00133085" w:rsidRPr="00A26E30" w:rsidRDefault="00133085" w:rsidP="001622A4">
            <w:pPr>
              <w:spacing w:after="0" w:line="240" w:lineRule="auto"/>
              <w:ind w:left="113" w:right="113"/>
              <w:jc w:val="center"/>
              <w:rPr>
                <w:b/>
              </w:rPr>
            </w:pPr>
            <w:r w:rsidRPr="00A26E30">
              <w:rPr>
                <w:b/>
              </w:rPr>
              <w:t>HOURS</w:t>
            </w:r>
          </w:p>
        </w:tc>
        <w:tc>
          <w:tcPr>
            <w:tcW w:w="237" w:type="pct"/>
            <w:textDirection w:val="btLr"/>
          </w:tcPr>
          <w:p w:rsidR="00133085" w:rsidRPr="00A26E30" w:rsidRDefault="00133085" w:rsidP="001622A4">
            <w:pPr>
              <w:spacing w:after="0" w:line="240" w:lineRule="auto"/>
              <w:ind w:left="113" w:right="113"/>
              <w:jc w:val="center"/>
              <w:rPr>
                <w:b/>
              </w:rPr>
            </w:pPr>
            <w:r w:rsidRPr="00A26E30">
              <w:rPr>
                <w:b/>
              </w:rPr>
              <w:t>MINUTES</w:t>
            </w:r>
          </w:p>
        </w:tc>
        <w:tc>
          <w:tcPr>
            <w:tcW w:w="209" w:type="pct"/>
            <w:textDirection w:val="btLr"/>
          </w:tcPr>
          <w:p w:rsidR="00133085" w:rsidRPr="00A26E30" w:rsidRDefault="00133085" w:rsidP="001622A4">
            <w:pPr>
              <w:spacing w:after="0" w:line="240" w:lineRule="auto"/>
              <w:ind w:left="113" w:right="113"/>
              <w:jc w:val="center"/>
              <w:rPr>
                <w:b/>
              </w:rPr>
            </w:pPr>
            <w:r w:rsidRPr="00A26E30">
              <w:rPr>
                <w:b/>
              </w:rPr>
              <w:t>UNITS</w:t>
            </w:r>
          </w:p>
        </w:tc>
        <w:tc>
          <w:tcPr>
            <w:tcW w:w="326" w:type="pct"/>
            <w:textDirection w:val="btLr"/>
          </w:tcPr>
          <w:p w:rsidR="00133085" w:rsidRPr="00A26E30" w:rsidRDefault="00133085" w:rsidP="001622A4">
            <w:pPr>
              <w:spacing w:after="0" w:line="240" w:lineRule="auto"/>
              <w:ind w:left="113" w:right="113"/>
              <w:jc w:val="center"/>
              <w:rPr>
                <w:b/>
                <w:sz w:val="20"/>
                <w:szCs w:val="20"/>
              </w:rPr>
            </w:pPr>
          </w:p>
          <w:p w:rsidR="00133085" w:rsidRPr="00A26E30" w:rsidRDefault="00133085" w:rsidP="001622A4">
            <w:pPr>
              <w:spacing w:after="0" w:line="240" w:lineRule="auto"/>
              <w:ind w:left="113" w:right="113"/>
              <w:jc w:val="center"/>
              <w:rPr>
                <w:b/>
              </w:rPr>
            </w:pPr>
            <w:r w:rsidRPr="00A26E30">
              <w:rPr>
                <w:b/>
                <w:sz w:val="20"/>
                <w:szCs w:val="20"/>
              </w:rPr>
              <w:t>PROCEDURE</w:t>
            </w:r>
            <w:r w:rsidRPr="00A26E30">
              <w:rPr>
                <w:b/>
              </w:rPr>
              <w:t xml:space="preserve"> </w:t>
            </w:r>
            <w:r w:rsidRPr="00A26E30">
              <w:rPr>
                <w:b/>
                <w:sz w:val="20"/>
                <w:szCs w:val="20"/>
              </w:rPr>
              <w:t>CODE</w:t>
            </w:r>
          </w:p>
        </w:tc>
        <w:tc>
          <w:tcPr>
            <w:tcW w:w="385" w:type="pct"/>
            <w:gridSpan w:val="2"/>
          </w:tcPr>
          <w:p w:rsidR="00133085" w:rsidRPr="00A26E30" w:rsidRDefault="00133085" w:rsidP="001622A4">
            <w:pPr>
              <w:spacing w:after="0" w:line="240" w:lineRule="auto"/>
              <w:rPr>
                <w:b/>
              </w:rPr>
            </w:pPr>
            <w:r w:rsidRPr="00A26E30">
              <w:rPr>
                <w:b/>
              </w:rPr>
              <w:t>COST</w:t>
            </w:r>
          </w:p>
          <w:p w:rsidR="00133085" w:rsidRPr="00A26E30" w:rsidRDefault="00133085" w:rsidP="001622A4">
            <w:pPr>
              <w:spacing w:after="0" w:line="240" w:lineRule="auto"/>
              <w:rPr>
                <w:b/>
              </w:rPr>
            </w:pPr>
            <w:r w:rsidRPr="00A26E30">
              <w:rPr>
                <w:b/>
              </w:rPr>
              <w:t xml:space="preserve"> BILLED </w:t>
            </w:r>
          </w:p>
          <w:p w:rsidR="00133085" w:rsidRPr="00A26E30" w:rsidRDefault="00133085" w:rsidP="001622A4">
            <w:pPr>
              <w:spacing w:after="0" w:line="240" w:lineRule="auto"/>
              <w:rPr>
                <w:b/>
              </w:rPr>
            </w:pPr>
            <w:r w:rsidRPr="00A26E30">
              <w:rPr>
                <w:b/>
              </w:rPr>
              <w:t>AMOUNT</w:t>
            </w:r>
          </w:p>
        </w:tc>
        <w:tc>
          <w:tcPr>
            <w:tcW w:w="1512" w:type="pct"/>
            <w:gridSpan w:val="3"/>
          </w:tcPr>
          <w:p w:rsidR="00133085" w:rsidRPr="00A26E30" w:rsidRDefault="00133085" w:rsidP="001622A4">
            <w:pPr>
              <w:spacing w:after="0" w:line="240" w:lineRule="auto"/>
            </w:pPr>
            <w:r w:rsidRPr="00A26E30">
              <w:t>DOCUMENTATION OF ACTIVITIES</w:t>
            </w: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c>
          <w:tcPr>
            <w:tcW w:w="462" w:type="pct"/>
          </w:tcPr>
          <w:p w:rsidR="00133085" w:rsidRPr="00A26E30" w:rsidRDefault="00133085" w:rsidP="001622A4">
            <w:pPr>
              <w:spacing w:after="0" w:line="240" w:lineRule="auto"/>
            </w:pPr>
          </w:p>
        </w:tc>
        <w:tc>
          <w:tcPr>
            <w:tcW w:w="593" w:type="pct"/>
          </w:tcPr>
          <w:p w:rsidR="00133085" w:rsidRPr="00A26E30" w:rsidRDefault="00133085" w:rsidP="001622A4">
            <w:pPr>
              <w:spacing w:after="0" w:line="240" w:lineRule="auto"/>
            </w:pPr>
          </w:p>
        </w:tc>
        <w:tc>
          <w:tcPr>
            <w:tcW w:w="623" w:type="pct"/>
          </w:tcPr>
          <w:p w:rsidR="00133085" w:rsidRPr="00A26E30" w:rsidRDefault="00133085" w:rsidP="001622A4">
            <w:pPr>
              <w:spacing w:after="0" w:line="240" w:lineRule="auto"/>
            </w:pPr>
          </w:p>
        </w:tc>
        <w:tc>
          <w:tcPr>
            <w:tcW w:w="445" w:type="pct"/>
          </w:tcPr>
          <w:p w:rsidR="00133085" w:rsidRPr="00A26E30" w:rsidRDefault="00133085" w:rsidP="001622A4">
            <w:pPr>
              <w:spacing w:after="0" w:line="240" w:lineRule="auto"/>
            </w:pPr>
          </w:p>
        </w:tc>
        <w:tc>
          <w:tcPr>
            <w:tcW w:w="208" w:type="pct"/>
            <w:gridSpan w:val="2"/>
          </w:tcPr>
          <w:p w:rsidR="00133085" w:rsidRPr="00A26E30" w:rsidRDefault="00133085" w:rsidP="001622A4">
            <w:pPr>
              <w:spacing w:after="0" w:line="240" w:lineRule="auto"/>
            </w:pPr>
          </w:p>
        </w:tc>
        <w:tc>
          <w:tcPr>
            <w:tcW w:w="237" w:type="pct"/>
          </w:tcPr>
          <w:p w:rsidR="00133085" w:rsidRPr="00A26E30" w:rsidRDefault="00133085" w:rsidP="001622A4">
            <w:pPr>
              <w:spacing w:after="0" w:line="240" w:lineRule="auto"/>
            </w:pPr>
          </w:p>
        </w:tc>
        <w:tc>
          <w:tcPr>
            <w:tcW w:w="209" w:type="pct"/>
          </w:tcPr>
          <w:p w:rsidR="00133085" w:rsidRPr="00A26E30" w:rsidRDefault="00133085" w:rsidP="001622A4">
            <w:pPr>
              <w:spacing w:after="0" w:line="240" w:lineRule="auto"/>
            </w:pPr>
          </w:p>
        </w:tc>
        <w:tc>
          <w:tcPr>
            <w:tcW w:w="326" w:type="pct"/>
          </w:tcPr>
          <w:p w:rsidR="00133085" w:rsidRPr="00A26E30" w:rsidRDefault="00133085" w:rsidP="001622A4">
            <w:pPr>
              <w:spacing w:after="0" w:line="240" w:lineRule="auto"/>
            </w:pPr>
          </w:p>
        </w:tc>
        <w:tc>
          <w:tcPr>
            <w:tcW w:w="385" w:type="pct"/>
            <w:gridSpan w:val="2"/>
          </w:tcPr>
          <w:p w:rsidR="00133085" w:rsidRPr="00A26E30" w:rsidRDefault="00133085" w:rsidP="001622A4">
            <w:pPr>
              <w:spacing w:after="0" w:line="240" w:lineRule="auto"/>
            </w:pPr>
          </w:p>
        </w:tc>
        <w:tc>
          <w:tcPr>
            <w:tcW w:w="1512" w:type="pct"/>
            <w:gridSpan w:val="3"/>
          </w:tcPr>
          <w:p w:rsidR="00133085" w:rsidRPr="00A26E30" w:rsidRDefault="00133085" w:rsidP="001622A4">
            <w:pPr>
              <w:spacing w:after="0" w:line="240" w:lineRule="auto"/>
            </w:pPr>
          </w:p>
        </w:tc>
      </w:tr>
      <w:tr w:rsidR="00133085" w:rsidRPr="00A26E30" w:rsidTr="001622A4">
        <w:trPr>
          <w:cantSplit/>
        </w:trPr>
        <w:tc>
          <w:tcPr>
            <w:tcW w:w="5000" w:type="pct"/>
            <w:gridSpan w:val="14"/>
          </w:tcPr>
          <w:p w:rsidR="00133085" w:rsidRDefault="00133085" w:rsidP="001622A4">
            <w:pPr>
              <w:spacing w:after="0" w:line="240" w:lineRule="auto"/>
            </w:pPr>
          </w:p>
          <w:p w:rsidR="00133085" w:rsidRPr="00A26E30" w:rsidRDefault="00133085" w:rsidP="001622A4">
            <w:pPr>
              <w:spacing w:after="0" w:line="240" w:lineRule="auto"/>
            </w:pPr>
            <w:r w:rsidRPr="003B5DF7">
              <w:rPr>
                <w:b/>
                <w:i/>
                <w:sz w:val="18"/>
                <w:szCs w:val="18"/>
              </w:rPr>
              <w:t xml:space="preserve">Note: </w:t>
            </w:r>
            <w:r w:rsidRPr="003B5DF7">
              <w:rPr>
                <w:b/>
                <w:sz w:val="18"/>
                <w:szCs w:val="18"/>
              </w:rPr>
              <w:t xml:space="preserve">Prenatal care coordination services are </w:t>
            </w:r>
            <w:r>
              <w:rPr>
                <w:b/>
                <w:sz w:val="18"/>
                <w:szCs w:val="18"/>
              </w:rPr>
              <w:t>limited to $887.46 per member</w:t>
            </w:r>
            <w:r w:rsidRPr="003B5DF7">
              <w:rPr>
                <w:b/>
                <w:sz w:val="18"/>
                <w:szCs w:val="18"/>
              </w:rPr>
              <w:t>, per pregnancy</w:t>
            </w:r>
            <w:r>
              <w:rPr>
                <w:b/>
                <w:sz w:val="18"/>
                <w:szCs w:val="18"/>
              </w:rPr>
              <w:t>.</w:t>
            </w:r>
          </w:p>
        </w:tc>
      </w:tr>
    </w:tbl>
    <w:tbl>
      <w:tblPr>
        <w:tblW w:w="151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6"/>
        <w:gridCol w:w="3294"/>
        <w:gridCol w:w="3294"/>
        <w:gridCol w:w="4266"/>
      </w:tblGrid>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PROCEDURE CODE</w:t>
            </w:r>
          </w:p>
        </w:tc>
        <w:tc>
          <w:tcPr>
            <w:tcW w:w="3294" w:type="dxa"/>
          </w:tcPr>
          <w:p w:rsidR="00133085" w:rsidRPr="0028033E" w:rsidRDefault="00133085" w:rsidP="00A26E30">
            <w:pPr>
              <w:spacing w:after="0" w:line="240" w:lineRule="auto"/>
              <w:jc w:val="center"/>
              <w:rPr>
                <w:b/>
                <w:sz w:val="18"/>
                <w:szCs w:val="18"/>
              </w:rPr>
            </w:pPr>
            <w:r w:rsidRPr="0028033E">
              <w:rPr>
                <w:b/>
                <w:sz w:val="18"/>
                <w:szCs w:val="18"/>
              </w:rPr>
              <w:t>PROCEDURE CODE DESCRIPTION</w:t>
            </w:r>
          </w:p>
        </w:tc>
        <w:tc>
          <w:tcPr>
            <w:tcW w:w="3294" w:type="dxa"/>
          </w:tcPr>
          <w:p w:rsidR="00133085" w:rsidRPr="0028033E" w:rsidRDefault="00133085" w:rsidP="00A26E30">
            <w:pPr>
              <w:spacing w:after="0" w:line="240" w:lineRule="auto"/>
              <w:jc w:val="center"/>
              <w:rPr>
                <w:b/>
                <w:sz w:val="18"/>
                <w:szCs w:val="18"/>
              </w:rPr>
            </w:pPr>
            <w:r w:rsidRPr="0028033E">
              <w:rPr>
                <w:b/>
                <w:sz w:val="18"/>
                <w:szCs w:val="18"/>
              </w:rPr>
              <w:t>REQUIRED MODIFIER</w:t>
            </w:r>
          </w:p>
        </w:tc>
        <w:tc>
          <w:tcPr>
            <w:tcW w:w="4266" w:type="dxa"/>
          </w:tcPr>
          <w:p w:rsidR="00133085" w:rsidRPr="0028033E" w:rsidRDefault="00133085" w:rsidP="00A26E30">
            <w:pPr>
              <w:spacing w:after="0" w:line="240" w:lineRule="auto"/>
              <w:jc w:val="center"/>
              <w:rPr>
                <w:b/>
                <w:sz w:val="18"/>
                <w:szCs w:val="18"/>
              </w:rPr>
            </w:pPr>
            <w:r w:rsidRPr="0028033E">
              <w:rPr>
                <w:b/>
                <w:sz w:val="18"/>
                <w:szCs w:val="18"/>
              </w:rPr>
              <w:t>MAXIMUM ALLOWABLE FEE</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H1000</w:t>
            </w:r>
          </w:p>
        </w:tc>
        <w:tc>
          <w:tcPr>
            <w:tcW w:w="3294" w:type="dxa"/>
          </w:tcPr>
          <w:p w:rsidR="00133085" w:rsidRPr="0028033E" w:rsidRDefault="00133085" w:rsidP="00A26E30">
            <w:pPr>
              <w:spacing w:after="0" w:line="240" w:lineRule="auto"/>
              <w:jc w:val="center"/>
              <w:rPr>
                <w:sz w:val="18"/>
                <w:szCs w:val="18"/>
              </w:rPr>
            </w:pPr>
            <w:r w:rsidRPr="0028033E">
              <w:rPr>
                <w:sz w:val="18"/>
                <w:szCs w:val="18"/>
              </w:rPr>
              <w:t>Prenatal Care, At-Risk Assessment</w:t>
            </w:r>
          </w:p>
          <w:p w:rsidR="00133085" w:rsidRPr="0028033E" w:rsidRDefault="00133085" w:rsidP="00A26E30">
            <w:pPr>
              <w:spacing w:after="0" w:line="240" w:lineRule="auto"/>
              <w:jc w:val="center"/>
              <w:rPr>
                <w:sz w:val="18"/>
                <w:szCs w:val="18"/>
              </w:rPr>
            </w:pPr>
            <w:r w:rsidRPr="0028033E">
              <w:rPr>
                <w:sz w:val="18"/>
                <w:szCs w:val="18"/>
              </w:rPr>
              <w:t>1</w:t>
            </w:r>
            <w:r w:rsidRPr="0028033E">
              <w:rPr>
                <w:sz w:val="18"/>
                <w:szCs w:val="18"/>
                <w:vertAlign w:val="superscript"/>
              </w:rPr>
              <w:t>st</w:t>
            </w:r>
            <w:r w:rsidRPr="0028033E">
              <w:rPr>
                <w:sz w:val="18"/>
                <w:szCs w:val="18"/>
              </w:rPr>
              <w:t xml:space="preserve"> Prenatal Visit Only</w:t>
            </w:r>
          </w:p>
        </w:tc>
        <w:tc>
          <w:tcPr>
            <w:tcW w:w="3294" w:type="dxa"/>
          </w:tcPr>
          <w:p w:rsidR="00133085" w:rsidRPr="0028033E" w:rsidRDefault="00133085" w:rsidP="00A26E30">
            <w:pPr>
              <w:spacing w:after="0" w:line="240" w:lineRule="auto"/>
              <w:jc w:val="center"/>
              <w:rPr>
                <w:sz w:val="18"/>
                <w:szCs w:val="18"/>
              </w:rPr>
            </w:pPr>
          </w:p>
        </w:tc>
        <w:tc>
          <w:tcPr>
            <w:tcW w:w="4266" w:type="dxa"/>
          </w:tcPr>
          <w:p w:rsidR="00133085" w:rsidRPr="0028033E" w:rsidRDefault="00133085" w:rsidP="00A26E30">
            <w:pPr>
              <w:spacing w:after="0" w:line="240" w:lineRule="auto"/>
              <w:jc w:val="center"/>
              <w:rPr>
                <w:sz w:val="18"/>
                <w:szCs w:val="18"/>
              </w:rPr>
            </w:pPr>
            <w:r w:rsidRPr="0028033E">
              <w:rPr>
                <w:sz w:val="18"/>
                <w:szCs w:val="18"/>
              </w:rPr>
              <w:t>$40.40 ( 1 Unit  Maximum)</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H1002</w:t>
            </w:r>
          </w:p>
        </w:tc>
        <w:tc>
          <w:tcPr>
            <w:tcW w:w="3294" w:type="dxa"/>
          </w:tcPr>
          <w:p w:rsidR="00133085" w:rsidRPr="0028033E" w:rsidRDefault="00133085" w:rsidP="00A26E30">
            <w:pPr>
              <w:spacing w:after="0" w:line="240" w:lineRule="auto"/>
              <w:jc w:val="center"/>
              <w:rPr>
                <w:sz w:val="18"/>
                <w:szCs w:val="18"/>
              </w:rPr>
            </w:pPr>
            <w:r w:rsidRPr="0028033E">
              <w:rPr>
                <w:sz w:val="18"/>
                <w:szCs w:val="18"/>
              </w:rPr>
              <w:t>Prenatal Care, At-Risk Enhanced Service; Care Coordination</w:t>
            </w:r>
          </w:p>
          <w:p w:rsidR="00133085" w:rsidRPr="0028033E" w:rsidRDefault="00133085" w:rsidP="00A26E30">
            <w:pPr>
              <w:spacing w:after="0" w:line="240" w:lineRule="auto"/>
              <w:jc w:val="center"/>
              <w:rPr>
                <w:sz w:val="18"/>
                <w:szCs w:val="18"/>
              </w:rPr>
            </w:pPr>
          </w:p>
        </w:tc>
        <w:tc>
          <w:tcPr>
            <w:tcW w:w="3294" w:type="dxa"/>
          </w:tcPr>
          <w:p w:rsidR="00133085" w:rsidRPr="0028033E" w:rsidRDefault="00133085" w:rsidP="00A26E30">
            <w:pPr>
              <w:spacing w:after="0" w:line="240" w:lineRule="auto"/>
              <w:jc w:val="center"/>
              <w:rPr>
                <w:b/>
                <w:sz w:val="18"/>
                <w:szCs w:val="18"/>
              </w:rPr>
            </w:pPr>
            <w:r w:rsidRPr="0028033E">
              <w:rPr>
                <w:b/>
                <w:sz w:val="18"/>
                <w:szCs w:val="18"/>
              </w:rPr>
              <w:t>U2</w:t>
            </w:r>
          </w:p>
          <w:p w:rsidR="00133085" w:rsidRPr="0028033E" w:rsidRDefault="00133085" w:rsidP="00A26E30">
            <w:pPr>
              <w:spacing w:after="0" w:line="240" w:lineRule="auto"/>
              <w:jc w:val="center"/>
              <w:rPr>
                <w:sz w:val="18"/>
                <w:szCs w:val="18"/>
              </w:rPr>
            </w:pPr>
            <w:r w:rsidRPr="0028033E">
              <w:rPr>
                <w:sz w:val="18"/>
                <w:szCs w:val="18"/>
              </w:rPr>
              <w:t>Initial Care Plan Development</w:t>
            </w:r>
          </w:p>
        </w:tc>
        <w:tc>
          <w:tcPr>
            <w:tcW w:w="4266" w:type="dxa"/>
          </w:tcPr>
          <w:p w:rsidR="00133085" w:rsidRPr="0028033E" w:rsidRDefault="00133085" w:rsidP="00A26E30">
            <w:pPr>
              <w:spacing w:after="0" w:line="240" w:lineRule="auto"/>
              <w:jc w:val="center"/>
              <w:rPr>
                <w:sz w:val="18"/>
                <w:szCs w:val="18"/>
              </w:rPr>
            </w:pPr>
            <w:r w:rsidRPr="0028033E">
              <w:rPr>
                <w:sz w:val="18"/>
                <w:szCs w:val="18"/>
              </w:rPr>
              <w:t>$48.79 (1 Unit Maximum)</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H1002</w:t>
            </w:r>
          </w:p>
        </w:tc>
        <w:tc>
          <w:tcPr>
            <w:tcW w:w="3294" w:type="dxa"/>
          </w:tcPr>
          <w:p w:rsidR="00133085" w:rsidRPr="0028033E" w:rsidRDefault="00133085" w:rsidP="00A26E30">
            <w:pPr>
              <w:spacing w:after="0" w:line="240" w:lineRule="auto"/>
              <w:jc w:val="center"/>
              <w:rPr>
                <w:sz w:val="18"/>
                <w:szCs w:val="18"/>
              </w:rPr>
            </w:pPr>
            <w:r w:rsidRPr="0028033E">
              <w:rPr>
                <w:sz w:val="18"/>
                <w:szCs w:val="18"/>
              </w:rPr>
              <w:t>Prenatal Care, At-Risk Enhanced Service; Care Coordination</w:t>
            </w:r>
          </w:p>
        </w:tc>
        <w:tc>
          <w:tcPr>
            <w:tcW w:w="3294" w:type="dxa"/>
          </w:tcPr>
          <w:p w:rsidR="00133085" w:rsidRPr="0028033E" w:rsidRDefault="00133085" w:rsidP="00A26E30">
            <w:pPr>
              <w:spacing w:after="0" w:line="240" w:lineRule="auto"/>
              <w:rPr>
                <w:sz w:val="18"/>
                <w:szCs w:val="18"/>
              </w:rPr>
            </w:pPr>
          </w:p>
        </w:tc>
        <w:tc>
          <w:tcPr>
            <w:tcW w:w="4266" w:type="dxa"/>
          </w:tcPr>
          <w:p w:rsidR="00133085" w:rsidRPr="0028033E" w:rsidRDefault="00133085" w:rsidP="00A26E30">
            <w:pPr>
              <w:spacing w:after="0" w:line="240" w:lineRule="auto"/>
              <w:jc w:val="center"/>
              <w:rPr>
                <w:sz w:val="18"/>
                <w:szCs w:val="18"/>
              </w:rPr>
            </w:pPr>
            <w:r w:rsidRPr="0028033E">
              <w:rPr>
                <w:sz w:val="18"/>
                <w:szCs w:val="18"/>
              </w:rPr>
              <w:t xml:space="preserve">$8.28; Each 15 Minutes </w:t>
            </w:r>
          </w:p>
          <w:p w:rsidR="00133085" w:rsidRPr="0028033E" w:rsidRDefault="00133085" w:rsidP="00A26E30">
            <w:pPr>
              <w:spacing w:after="0" w:line="240" w:lineRule="auto"/>
              <w:jc w:val="center"/>
              <w:rPr>
                <w:sz w:val="18"/>
                <w:szCs w:val="18"/>
              </w:rPr>
            </w:pPr>
            <w:r w:rsidRPr="0028033E">
              <w:rPr>
                <w:sz w:val="18"/>
                <w:szCs w:val="18"/>
              </w:rPr>
              <w:t>(1 Unit=15 Minutes)</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H1003</w:t>
            </w:r>
          </w:p>
        </w:tc>
        <w:tc>
          <w:tcPr>
            <w:tcW w:w="3294" w:type="dxa"/>
          </w:tcPr>
          <w:p w:rsidR="00133085" w:rsidRPr="0028033E" w:rsidRDefault="00133085" w:rsidP="00A26E30">
            <w:pPr>
              <w:spacing w:after="0" w:line="240" w:lineRule="auto"/>
              <w:jc w:val="center"/>
              <w:rPr>
                <w:sz w:val="18"/>
                <w:szCs w:val="18"/>
              </w:rPr>
            </w:pPr>
            <w:r w:rsidRPr="0028033E">
              <w:rPr>
                <w:sz w:val="18"/>
                <w:szCs w:val="18"/>
              </w:rPr>
              <w:t>Prenatal Care, At-Risk Enhanced Service; Education</w:t>
            </w:r>
          </w:p>
        </w:tc>
        <w:tc>
          <w:tcPr>
            <w:tcW w:w="3294" w:type="dxa"/>
          </w:tcPr>
          <w:p w:rsidR="00133085" w:rsidRPr="0028033E" w:rsidRDefault="00133085" w:rsidP="00A26E30">
            <w:pPr>
              <w:spacing w:after="0" w:line="240" w:lineRule="auto"/>
              <w:jc w:val="center"/>
              <w:rPr>
                <w:sz w:val="18"/>
                <w:szCs w:val="18"/>
              </w:rPr>
            </w:pPr>
          </w:p>
        </w:tc>
        <w:tc>
          <w:tcPr>
            <w:tcW w:w="4266" w:type="dxa"/>
          </w:tcPr>
          <w:p w:rsidR="00133085" w:rsidRPr="0028033E" w:rsidRDefault="00133085" w:rsidP="00A26E30">
            <w:pPr>
              <w:spacing w:after="0" w:line="240" w:lineRule="auto"/>
              <w:jc w:val="center"/>
              <w:rPr>
                <w:sz w:val="18"/>
                <w:szCs w:val="18"/>
              </w:rPr>
            </w:pPr>
            <w:r w:rsidRPr="0028033E">
              <w:rPr>
                <w:sz w:val="18"/>
                <w:szCs w:val="18"/>
              </w:rPr>
              <w:t>$12.63; Each 15 Minutes</w:t>
            </w:r>
          </w:p>
          <w:p w:rsidR="00133085" w:rsidRPr="0028033E" w:rsidRDefault="00133085" w:rsidP="00A26E30">
            <w:pPr>
              <w:spacing w:after="0" w:line="240" w:lineRule="auto"/>
              <w:jc w:val="center"/>
              <w:rPr>
                <w:sz w:val="18"/>
                <w:szCs w:val="18"/>
              </w:rPr>
            </w:pPr>
            <w:r w:rsidRPr="0028033E">
              <w:rPr>
                <w:sz w:val="18"/>
                <w:szCs w:val="18"/>
              </w:rPr>
              <w:t>(1 Unit=15 Minutes)</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H1003</w:t>
            </w:r>
          </w:p>
        </w:tc>
        <w:tc>
          <w:tcPr>
            <w:tcW w:w="3294" w:type="dxa"/>
          </w:tcPr>
          <w:p w:rsidR="00133085" w:rsidRPr="0028033E" w:rsidRDefault="00133085" w:rsidP="00A26E30">
            <w:pPr>
              <w:spacing w:after="0" w:line="240" w:lineRule="auto"/>
              <w:jc w:val="center"/>
              <w:rPr>
                <w:sz w:val="18"/>
                <w:szCs w:val="18"/>
              </w:rPr>
            </w:pPr>
            <w:r w:rsidRPr="0028033E">
              <w:rPr>
                <w:sz w:val="18"/>
                <w:szCs w:val="18"/>
              </w:rPr>
              <w:t>Prenatal Care, At-Risk Enhanced Service; Education</w:t>
            </w:r>
          </w:p>
        </w:tc>
        <w:tc>
          <w:tcPr>
            <w:tcW w:w="3294" w:type="dxa"/>
          </w:tcPr>
          <w:p w:rsidR="00133085" w:rsidRPr="0028033E" w:rsidRDefault="00133085" w:rsidP="00A26E30">
            <w:pPr>
              <w:spacing w:after="0" w:line="240" w:lineRule="auto"/>
              <w:jc w:val="center"/>
              <w:rPr>
                <w:b/>
                <w:sz w:val="18"/>
                <w:szCs w:val="18"/>
              </w:rPr>
            </w:pPr>
            <w:r w:rsidRPr="0028033E">
              <w:rPr>
                <w:b/>
                <w:sz w:val="18"/>
                <w:szCs w:val="18"/>
              </w:rPr>
              <w:t>TT</w:t>
            </w:r>
          </w:p>
          <w:p w:rsidR="00133085" w:rsidRPr="0028033E" w:rsidRDefault="00133085" w:rsidP="00A26E30">
            <w:pPr>
              <w:spacing w:after="0" w:line="240" w:lineRule="auto"/>
              <w:jc w:val="center"/>
              <w:rPr>
                <w:sz w:val="18"/>
                <w:szCs w:val="18"/>
              </w:rPr>
            </w:pPr>
            <w:r w:rsidRPr="0028033E">
              <w:rPr>
                <w:sz w:val="18"/>
                <w:szCs w:val="18"/>
              </w:rPr>
              <w:t>Individualized service provided to more than one patient in same setting (Group Setting)</w:t>
            </w:r>
          </w:p>
        </w:tc>
        <w:tc>
          <w:tcPr>
            <w:tcW w:w="4266" w:type="dxa"/>
          </w:tcPr>
          <w:p w:rsidR="00133085" w:rsidRPr="0028033E" w:rsidRDefault="00133085" w:rsidP="00A26E30">
            <w:pPr>
              <w:spacing w:after="0" w:line="240" w:lineRule="auto"/>
              <w:jc w:val="center"/>
              <w:rPr>
                <w:sz w:val="18"/>
                <w:szCs w:val="18"/>
              </w:rPr>
            </w:pPr>
            <w:r w:rsidRPr="0028033E">
              <w:rPr>
                <w:sz w:val="18"/>
                <w:szCs w:val="18"/>
              </w:rPr>
              <w:t>$12.53; Each 15 Minutes</w:t>
            </w:r>
          </w:p>
          <w:p w:rsidR="00133085" w:rsidRPr="0028033E" w:rsidRDefault="00133085" w:rsidP="00A26E30">
            <w:pPr>
              <w:spacing w:after="0" w:line="240" w:lineRule="auto"/>
              <w:jc w:val="center"/>
              <w:rPr>
                <w:sz w:val="18"/>
                <w:szCs w:val="18"/>
              </w:rPr>
            </w:pPr>
            <w:r w:rsidRPr="0028033E">
              <w:rPr>
                <w:sz w:val="18"/>
                <w:szCs w:val="18"/>
              </w:rPr>
              <w:t>(1 Unit=15 Minutes)</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r w:rsidRPr="0028033E">
              <w:rPr>
                <w:b/>
                <w:sz w:val="18"/>
                <w:szCs w:val="18"/>
              </w:rPr>
              <w:t>H1004</w:t>
            </w:r>
          </w:p>
        </w:tc>
        <w:tc>
          <w:tcPr>
            <w:tcW w:w="3294" w:type="dxa"/>
          </w:tcPr>
          <w:p w:rsidR="00133085" w:rsidRPr="0028033E" w:rsidRDefault="00133085" w:rsidP="00A26E30">
            <w:pPr>
              <w:spacing w:after="0" w:line="240" w:lineRule="auto"/>
              <w:jc w:val="center"/>
              <w:rPr>
                <w:sz w:val="18"/>
                <w:szCs w:val="18"/>
              </w:rPr>
            </w:pPr>
            <w:r w:rsidRPr="0028033E">
              <w:rPr>
                <w:sz w:val="18"/>
                <w:szCs w:val="18"/>
              </w:rPr>
              <w:t xml:space="preserve">Prenatal Care, At-Risk Enhanced Service; Home Visit </w:t>
            </w:r>
          </w:p>
        </w:tc>
        <w:tc>
          <w:tcPr>
            <w:tcW w:w="3294" w:type="dxa"/>
          </w:tcPr>
          <w:p w:rsidR="00133085" w:rsidRPr="0028033E" w:rsidRDefault="00133085" w:rsidP="00A26E30">
            <w:pPr>
              <w:spacing w:after="0" w:line="240" w:lineRule="auto"/>
              <w:jc w:val="center"/>
              <w:rPr>
                <w:sz w:val="18"/>
                <w:szCs w:val="18"/>
              </w:rPr>
            </w:pPr>
          </w:p>
        </w:tc>
        <w:tc>
          <w:tcPr>
            <w:tcW w:w="4266" w:type="dxa"/>
          </w:tcPr>
          <w:p w:rsidR="00133085" w:rsidRPr="0028033E" w:rsidRDefault="00133085" w:rsidP="00A26E30">
            <w:pPr>
              <w:spacing w:after="0" w:line="240" w:lineRule="auto"/>
              <w:jc w:val="center"/>
              <w:rPr>
                <w:sz w:val="18"/>
                <w:szCs w:val="18"/>
              </w:rPr>
            </w:pPr>
            <w:r w:rsidRPr="0028033E">
              <w:rPr>
                <w:sz w:val="18"/>
                <w:szCs w:val="18"/>
              </w:rPr>
              <w:t>$10.81; Each 15 Minutes</w:t>
            </w:r>
          </w:p>
          <w:p w:rsidR="00133085" w:rsidRPr="0028033E" w:rsidRDefault="00133085" w:rsidP="00A26E30">
            <w:pPr>
              <w:spacing w:after="0" w:line="240" w:lineRule="auto"/>
              <w:jc w:val="center"/>
              <w:rPr>
                <w:sz w:val="18"/>
                <w:szCs w:val="18"/>
              </w:rPr>
            </w:pPr>
            <w:r w:rsidRPr="0028033E">
              <w:rPr>
                <w:sz w:val="18"/>
                <w:szCs w:val="18"/>
              </w:rPr>
              <w:t>(1 Unit=15 Minutes)</w:t>
            </w:r>
          </w:p>
        </w:tc>
      </w:tr>
      <w:tr w:rsidR="00133085" w:rsidRPr="00A26E30" w:rsidTr="00A26E30">
        <w:tc>
          <w:tcPr>
            <w:tcW w:w="4266" w:type="dxa"/>
          </w:tcPr>
          <w:p w:rsidR="00133085" w:rsidRPr="0028033E" w:rsidRDefault="00133085" w:rsidP="00A26E30">
            <w:pPr>
              <w:spacing w:after="0" w:line="240" w:lineRule="auto"/>
              <w:jc w:val="center"/>
              <w:rPr>
                <w:b/>
                <w:sz w:val="18"/>
                <w:szCs w:val="18"/>
              </w:rPr>
            </w:pPr>
          </w:p>
        </w:tc>
        <w:tc>
          <w:tcPr>
            <w:tcW w:w="3294" w:type="dxa"/>
          </w:tcPr>
          <w:p w:rsidR="00133085" w:rsidRPr="0028033E" w:rsidRDefault="00133085" w:rsidP="00A26E30">
            <w:pPr>
              <w:spacing w:after="0" w:line="240" w:lineRule="auto"/>
              <w:jc w:val="center"/>
              <w:rPr>
                <w:sz w:val="18"/>
                <w:szCs w:val="18"/>
              </w:rPr>
            </w:pPr>
            <w:r>
              <w:rPr>
                <w:sz w:val="18"/>
                <w:szCs w:val="18"/>
              </w:rPr>
              <w:t>*Subsequent Pregnancy</w:t>
            </w:r>
          </w:p>
        </w:tc>
        <w:tc>
          <w:tcPr>
            <w:tcW w:w="3294" w:type="dxa"/>
          </w:tcPr>
          <w:p w:rsidR="00133085" w:rsidRPr="00A26C9D" w:rsidRDefault="00133085" w:rsidP="00A26E30">
            <w:pPr>
              <w:spacing w:after="0" w:line="240" w:lineRule="auto"/>
              <w:jc w:val="center"/>
              <w:rPr>
                <w:b/>
                <w:sz w:val="18"/>
                <w:szCs w:val="18"/>
              </w:rPr>
            </w:pPr>
            <w:r w:rsidRPr="00A26C9D">
              <w:rPr>
                <w:b/>
                <w:sz w:val="18"/>
                <w:szCs w:val="18"/>
              </w:rPr>
              <w:t>U1</w:t>
            </w:r>
          </w:p>
        </w:tc>
        <w:tc>
          <w:tcPr>
            <w:tcW w:w="4266" w:type="dxa"/>
          </w:tcPr>
          <w:p w:rsidR="00133085" w:rsidRPr="0028033E" w:rsidRDefault="00133085" w:rsidP="00A26E30">
            <w:pPr>
              <w:spacing w:after="0" w:line="240" w:lineRule="auto"/>
              <w:jc w:val="center"/>
              <w:rPr>
                <w:sz w:val="18"/>
                <w:szCs w:val="18"/>
              </w:rPr>
            </w:pPr>
          </w:p>
        </w:tc>
      </w:tr>
    </w:tbl>
    <w:p w:rsidR="00133085" w:rsidRDefault="00133085" w:rsidP="007F11A3">
      <w:pPr>
        <w:numPr>
          <w:ilvl w:val="0"/>
          <w:numId w:val="1"/>
        </w:numPr>
        <w:tabs>
          <w:tab w:val="left" w:pos="-990"/>
        </w:tabs>
        <w:spacing w:after="0" w:line="240" w:lineRule="auto"/>
        <w:jc w:val="both"/>
        <w:rPr>
          <w:rFonts w:ascii="Arial Narrow" w:hAnsi="Arial Narrow"/>
          <w:sz w:val="16"/>
          <w:szCs w:val="16"/>
        </w:rPr>
      </w:pPr>
      <w:r>
        <w:rPr>
          <w:rFonts w:ascii="Arial Narrow" w:hAnsi="Arial Narrow"/>
          <w:sz w:val="16"/>
          <w:szCs w:val="16"/>
        </w:rPr>
        <w:t xml:space="preserve">*Use  modifier U1 </w:t>
      </w:r>
      <w:r w:rsidRPr="00A26C9D">
        <w:rPr>
          <w:rFonts w:ascii="Arial Narrow" w:hAnsi="Arial Narrow"/>
          <w:color w:val="000000"/>
          <w:sz w:val="16"/>
          <w:szCs w:val="16"/>
        </w:rPr>
        <w:t>with all PNCC procedure codes for subsequent pregnancies within 185 days of previous pregnancies. When submitting claims for the second risk assessment, the modifier representing the risk assessment score must also be indicated.</w:t>
      </w:r>
    </w:p>
    <w:p w:rsidR="00133085" w:rsidRPr="00BA1A65" w:rsidRDefault="00133085" w:rsidP="00FB1124">
      <w:pPr>
        <w:numPr>
          <w:ilvl w:val="0"/>
          <w:numId w:val="1"/>
        </w:numPr>
        <w:tabs>
          <w:tab w:val="left" w:pos="-990"/>
        </w:tabs>
        <w:spacing w:after="0" w:line="240" w:lineRule="auto"/>
        <w:ind w:left="-634" w:firstLine="0"/>
        <w:jc w:val="both"/>
        <w:rPr>
          <w:rFonts w:ascii="Arial Narrow" w:hAnsi="Arial Narrow"/>
          <w:sz w:val="16"/>
          <w:szCs w:val="16"/>
        </w:rPr>
      </w:pPr>
      <w:r>
        <w:rPr>
          <w:rFonts w:ascii="Arial Narrow" w:hAnsi="Arial Narrow"/>
          <w:sz w:val="16"/>
          <w:szCs w:val="16"/>
        </w:rPr>
        <w:t>Submit billing form to program assistant</w:t>
      </w:r>
      <w:r w:rsidRPr="00BA1A65">
        <w:rPr>
          <w:rFonts w:ascii="Arial Narrow" w:hAnsi="Arial Narrow"/>
          <w:sz w:val="16"/>
          <w:szCs w:val="16"/>
        </w:rPr>
        <w:t xml:space="preserve"> on the last day of each month; make a copy of billing sheet and keep one in the client’s chart.</w:t>
      </w:r>
    </w:p>
    <w:p w:rsidR="00133085" w:rsidRPr="00BA1A65" w:rsidRDefault="00133085" w:rsidP="00817F74">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When submitting claims for development of an initial care plan (H1002-U2); bill for a quantity of 1 unit.</w:t>
      </w:r>
    </w:p>
    <w:p w:rsidR="00133085" w:rsidRPr="00BA1A65" w:rsidRDefault="00133085" w:rsidP="00817F74">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When submitting claims for the initial assessment, use code H1000; bill for a quantity of 1 unit.</w:t>
      </w:r>
    </w:p>
    <w:p w:rsidR="00133085" w:rsidRPr="00BA1A65" w:rsidRDefault="00133085" w:rsidP="00F6798E">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 xml:space="preserve">One unit </w:t>
      </w:r>
      <w:r>
        <w:rPr>
          <w:rFonts w:ascii="Arial Narrow" w:hAnsi="Arial Narrow"/>
          <w:sz w:val="16"/>
          <w:szCs w:val="16"/>
        </w:rPr>
        <w:t>of service is = to 15 minutes (You CANNOT bill for travel time)</w:t>
      </w:r>
    </w:p>
    <w:p w:rsidR="00133085" w:rsidRPr="00BA1A65" w:rsidRDefault="00133085" w:rsidP="00817F74">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 xml:space="preserve">Physical assessments and their documentation may be completed, but the time for physical assessments and the documentation </w:t>
      </w:r>
      <w:r>
        <w:rPr>
          <w:rFonts w:ascii="Arial Narrow" w:hAnsi="Arial Narrow"/>
          <w:sz w:val="16"/>
          <w:szCs w:val="16"/>
        </w:rPr>
        <w:t>are not billable PNCC services (code “743” on billing sheet = Not a billable service)</w:t>
      </w:r>
    </w:p>
    <w:p w:rsidR="00133085" w:rsidRPr="00BA1A65" w:rsidRDefault="00133085" w:rsidP="00817F74">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 xml:space="preserve">When billing for chart prep and charting/documentation, it has to match date of service to client.  </w:t>
      </w:r>
    </w:p>
    <w:p w:rsidR="00133085" w:rsidRPr="00BA1A65" w:rsidRDefault="00133085" w:rsidP="00FB1124">
      <w:pPr>
        <w:numPr>
          <w:ilvl w:val="0"/>
          <w:numId w:val="1"/>
        </w:numPr>
        <w:tabs>
          <w:tab w:val="left" w:pos="-990"/>
        </w:tabs>
        <w:spacing w:after="0" w:line="240" w:lineRule="auto"/>
        <w:ind w:left="-220" w:hanging="414"/>
        <w:jc w:val="both"/>
        <w:rPr>
          <w:rFonts w:ascii="Arial Narrow" w:hAnsi="Arial Narrow"/>
          <w:sz w:val="16"/>
          <w:szCs w:val="16"/>
        </w:rPr>
      </w:pPr>
      <w:r w:rsidRPr="00BA1A65">
        <w:rPr>
          <w:rFonts w:ascii="Arial Narrow" w:hAnsi="Arial Narrow"/>
          <w:sz w:val="16"/>
          <w:szCs w:val="16"/>
        </w:rPr>
        <w:t>You may bill for phone calls, emails and texts using H1002-care coordination. If the client does not answer your phone call you cannot bill for time spent calling or time spent charting. If a home visit is made and the client is not home, you cannot bill for the visit or charting time. If emailing and texting, you must have confirmation of receipt that the message was received by client, meaning you must print the email or text and keep a copy in the client’s chart.</w:t>
      </w:r>
    </w:p>
    <w:p w:rsidR="00133085" w:rsidRPr="00BA1A65" w:rsidRDefault="00133085" w:rsidP="0028033E">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Updates to the assessment or care plan may be billed using procedure code H1002. If updates occur in the home, use procedure code H1004.</w:t>
      </w:r>
    </w:p>
    <w:p w:rsidR="00133085" w:rsidRPr="00BA1A65" w:rsidRDefault="00133085" w:rsidP="003D32A8">
      <w:pPr>
        <w:numPr>
          <w:ilvl w:val="0"/>
          <w:numId w:val="1"/>
        </w:numPr>
        <w:tabs>
          <w:tab w:val="left" w:pos="-990"/>
        </w:tabs>
        <w:spacing w:after="0" w:line="240" w:lineRule="auto"/>
        <w:ind w:left="-220" w:hanging="414"/>
        <w:jc w:val="both"/>
        <w:rPr>
          <w:rFonts w:ascii="Arial Narrow" w:hAnsi="Arial Narrow"/>
          <w:sz w:val="16"/>
          <w:szCs w:val="16"/>
        </w:rPr>
      </w:pPr>
      <w:r w:rsidRPr="00BA1A65">
        <w:rPr>
          <w:rFonts w:ascii="Arial Narrow" w:hAnsi="Arial Narrow"/>
          <w:sz w:val="16"/>
          <w:szCs w:val="16"/>
        </w:rPr>
        <w:t xml:space="preserve">When billing for care coordination (H1002) group together units for the date of service. For example in July, 15 minutes or 1 unit gathering client’s chart materials and 30 minutes or 2 units charting = 3 units total under H1002. Describe details either in client’s chart in the progress note documenting activities, or describe on the billing log sheet under “documentation of activities.”  </w:t>
      </w:r>
    </w:p>
    <w:p w:rsidR="00133085" w:rsidRPr="00BA1A65" w:rsidRDefault="00133085" w:rsidP="00817F74">
      <w:pPr>
        <w:numPr>
          <w:ilvl w:val="0"/>
          <w:numId w:val="1"/>
        </w:numPr>
        <w:tabs>
          <w:tab w:val="left" w:pos="-990"/>
        </w:tabs>
        <w:spacing w:after="0" w:line="240" w:lineRule="auto"/>
        <w:ind w:left="-634" w:firstLine="0"/>
        <w:jc w:val="both"/>
        <w:rPr>
          <w:rFonts w:ascii="Arial Narrow" w:hAnsi="Arial Narrow"/>
          <w:sz w:val="16"/>
          <w:szCs w:val="16"/>
        </w:rPr>
      </w:pPr>
      <w:r w:rsidRPr="00BA1A65">
        <w:rPr>
          <w:rFonts w:ascii="Arial Narrow" w:hAnsi="Arial Narrow"/>
          <w:sz w:val="16"/>
          <w:szCs w:val="16"/>
        </w:rPr>
        <w:t xml:space="preserve">At a minimum, one postpartum follow up visit is required; additional visits, phone calls, care coordination can be billed up to 60 days after the birth of the infant for services provided. </w:t>
      </w:r>
    </w:p>
    <w:p w:rsidR="00133085" w:rsidRPr="00BA1A65" w:rsidRDefault="00133085" w:rsidP="00736FCA">
      <w:pPr>
        <w:numPr>
          <w:ilvl w:val="1"/>
          <w:numId w:val="1"/>
        </w:numPr>
        <w:tabs>
          <w:tab w:val="left" w:pos="-990"/>
        </w:tabs>
        <w:spacing w:after="0" w:line="240" w:lineRule="auto"/>
        <w:jc w:val="both"/>
        <w:rPr>
          <w:rFonts w:ascii="Arial Narrow" w:hAnsi="Arial Narrow"/>
          <w:sz w:val="16"/>
          <w:szCs w:val="16"/>
        </w:rPr>
      </w:pPr>
      <w:r w:rsidRPr="00BA1A65">
        <w:rPr>
          <w:rFonts w:ascii="Arial Narrow" w:hAnsi="Arial Narrow"/>
          <w:sz w:val="16"/>
          <w:szCs w:val="16"/>
        </w:rPr>
        <w:t>If clients are illegal citizens, their Badger care coverage ends the last day of the month in which they delivered. Services provided after this date are not reimbursable.</w:t>
      </w:r>
    </w:p>
    <w:p w:rsidR="00133085" w:rsidRPr="00BA1A65" w:rsidRDefault="00133085" w:rsidP="00817F74">
      <w:pPr>
        <w:tabs>
          <w:tab w:val="left" w:pos="-990"/>
        </w:tabs>
        <w:spacing w:after="0" w:line="240" w:lineRule="auto"/>
        <w:jc w:val="both"/>
        <w:rPr>
          <w:rFonts w:ascii="Arial Narrow" w:hAnsi="Arial Narrow"/>
          <w:sz w:val="16"/>
          <w:szCs w:val="16"/>
        </w:rPr>
      </w:pPr>
    </w:p>
    <w:p w:rsidR="00133085" w:rsidRPr="00BA1A65" w:rsidRDefault="00133085" w:rsidP="00F6798E">
      <w:pPr>
        <w:tabs>
          <w:tab w:val="left" w:pos="-990"/>
        </w:tabs>
        <w:spacing w:after="0" w:line="240" w:lineRule="auto"/>
        <w:ind w:left="-990"/>
        <w:jc w:val="both"/>
        <w:rPr>
          <w:rFonts w:ascii="Arial Narrow" w:hAnsi="Arial Narrow"/>
          <w:sz w:val="16"/>
          <w:szCs w:val="16"/>
        </w:rPr>
      </w:pPr>
      <w:r w:rsidRPr="00BA1A65">
        <w:rPr>
          <w:rFonts w:ascii="Arial Narrow" w:hAnsi="Arial Narrow"/>
          <w:b/>
          <w:sz w:val="16"/>
          <w:szCs w:val="16"/>
        </w:rPr>
        <w:t>1</w:t>
      </w:r>
      <w:r w:rsidRPr="00BA1A65">
        <w:rPr>
          <w:rFonts w:ascii="Arial Narrow" w:hAnsi="Arial Narrow"/>
          <w:b/>
          <w:sz w:val="16"/>
          <w:szCs w:val="16"/>
          <w:vertAlign w:val="superscript"/>
        </w:rPr>
        <w:t>st</w:t>
      </w:r>
      <w:r w:rsidRPr="00BA1A65">
        <w:rPr>
          <w:rFonts w:ascii="Arial Narrow" w:hAnsi="Arial Narrow"/>
          <w:b/>
          <w:sz w:val="16"/>
          <w:szCs w:val="16"/>
        </w:rPr>
        <w:t xml:space="preserve"> visit</w:t>
      </w:r>
      <w:r w:rsidRPr="00BA1A65">
        <w:rPr>
          <w:rFonts w:ascii="Arial Narrow" w:hAnsi="Arial Narrow"/>
          <w:sz w:val="16"/>
          <w:szCs w:val="16"/>
        </w:rPr>
        <w:t>: Use code H1000-At risk assessment | H1002 charting/documentation |   H1004 for depression screening (if in home); if not in home use H1002 | H1002 for 1</w:t>
      </w:r>
      <w:r w:rsidRPr="00BA1A65">
        <w:rPr>
          <w:rFonts w:ascii="Arial Narrow" w:hAnsi="Arial Narrow"/>
          <w:sz w:val="16"/>
          <w:szCs w:val="16"/>
          <w:vertAlign w:val="superscript"/>
        </w:rPr>
        <w:t>st</w:t>
      </w:r>
      <w:r w:rsidRPr="00BA1A65">
        <w:rPr>
          <w:rFonts w:ascii="Arial Narrow" w:hAnsi="Arial Narrow"/>
          <w:sz w:val="16"/>
          <w:szCs w:val="16"/>
        </w:rPr>
        <w:t xml:space="preserve"> breath program (use H1004 instead of H1002 if in the home.) </w:t>
      </w:r>
      <w:r>
        <w:rPr>
          <w:rFonts w:ascii="Arial Narrow" w:hAnsi="Arial Narrow"/>
          <w:sz w:val="16"/>
          <w:szCs w:val="16"/>
        </w:rPr>
        <w:t>You may bill for Health Teaching (H1003) on the first visit ONLY if you have documented that the Prenatal At-risk Health Assessment has been completed, the care plan has been created and that the client verbally agrees to care plan and will sign hard copy at the next visit. (Documentation MUST follow the order of billable events).</w:t>
      </w:r>
    </w:p>
    <w:p w:rsidR="00133085" w:rsidRPr="00BA1A65" w:rsidRDefault="00133085" w:rsidP="008C6D98">
      <w:pPr>
        <w:tabs>
          <w:tab w:val="left" w:pos="-990"/>
        </w:tabs>
        <w:spacing w:after="0" w:line="240" w:lineRule="auto"/>
        <w:ind w:left="-990"/>
        <w:jc w:val="both"/>
        <w:rPr>
          <w:rFonts w:ascii="Arial Narrow" w:hAnsi="Arial Narrow"/>
          <w:sz w:val="16"/>
          <w:szCs w:val="16"/>
        </w:rPr>
      </w:pPr>
      <w:r w:rsidRPr="00BA1A65">
        <w:rPr>
          <w:rFonts w:ascii="Arial Narrow" w:hAnsi="Arial Narrow"/>
          <w:b/>
          <w:sz w:val="16"/>
          <w:szCs w:val="16"/>
        </w:rPr>
        <w:t>2</w:t>
      </w:r>
      <w:r w:rsidRPr="00BA1A65">
        <w:rPr>
          <w:rFonts w:ascii="Arial Narrow" w:hAnsi="Arial Narrow"/>
          <w:b/>
          <w:sz w:val="16"/>
          <w:szCs w:val="16"/>
          <w:vertAlign w:val="superscript"/>
        </w:rPr>
        <w:t>nd</w:t>
      </w:r>
      <w:r w:rsidRPr="00BA1A65">
        <w:rPr>
          <w:rFonts w:ascii="Arial Narrow" w:hAnsi="Arial Narrow"/>
          <w:b/>
          <w:sz w:val="16"/>
          <w:szCs w:val="16"/>
        </w:rPr>
        <w:t xml:space="preserve"> visit</w:t>
      </w:r>
      <w:r w:rsidRPr="00BA1A65">
        <w:rPr>
          <w:rFonts w:ascii="Arial Narrow" w:hAnsi="Arial Narrow"/>
          <w:sz w:val="16"/>
          <w:szCs w:val="16"/>
        </w:rPr>
        <w:t>: Use code H1002-U2 for care plan development | H1003 for health teaching based on their care plan | H1004 for depression screening and ongoing monitoring (if in home); if not in home use H1002 | H1002 for charting/documentation, chart prep, and gathering educational materials.</w:t>
      </w:r>
    </w:p>
    <w:p w:rsidR="00133085" w:rsidRPr="00BA1A65" w:rsidRDefault="00133085" w:rsidP="00095A33">
      <w:pPr>
        <w:numPr>
          <w:ilvl w:val="0"/>
          <w:numId w:val="3"/>
        </w:numPr>
        <w:tabs>
          <w:tab w:val="left" w:pos="-990"/>
        </w:tabs>
        <w:spacing w:after="0" w:line="240" w:lineRule="auto"/>
        <w:jc w:val="both"/>
        <w:rPr>
          <w:rFonts w:ascii="Arial Narrow" w:hAnsi="Arial Narrow"/>
          <w:sz w:val="16"/>
          <w:szCs w:val="16"/>
        </w:rPr>
      </w:pPr>
      <w:r w:rsidRPr="00BA1A65">
        <w:rPr>
          <w:rFonts w:ascii="Arial Narrow" w:hAnsi="Arial Narrow"/>
          <w:sz w:val="16"/>
          <w:szCs w:val="16"/>
        </w:rPr>
        <w:t>In-between visits: Use H1002-care coordination if calling client to set up visit, prepping chart, contacting doctor, WIC, etc.</w:t>
      </w:r>
    </w:p>
    <w:p w:rsidR="00133085" w:rsidRPr="00CD50F4" w:rsidRDefault="00133085" w:rsidP="007F11A3">
      <w:pPr>
        <w:tabs>
          <w:tab w:val="left" w:pos="-990"/>
        </w:tabs>
        <w:spacing w:after="0" w:line="240" w:lineRule="auto"/>
        <w:ind w:left="-990"/>
        <w:jc w:val="both"/>
        <w:rPr>
          <w:rFonts w:ascii="Arial Narrow" w:hAnsi="Arial Narrow"/>
          <w:sz w:val="16"/>
          <w:szCs w:val="16"/>
        </w:rPr>
      </w:pPr>
      <w:r w:rsidRPr="00BA1A65">
        <w:rPr>
          <w:rFonts w:ascii="Arial Narrow" w:hAnsi="Arial Narrow"/>
          <w:b/>
          <w:sz w:val="16"/>
          <w:szCs w:val="16"/>
        </w:rPr>
        <w:t>Subsequent visits</w:t>
      </w:r>
      <w:r w:rsidRPr="00BA1A65">
        <w:rPr>
          <w:rFonts w:ascii="Arial Narrow" w:hAnsi="Arial Narrow"/>
          <w:sz w:val="16"/>
          <w:szCs w:val="16"/>
        </w:rPr>
        <w:t>: Use H1003 for health teaching based on their care plan</w:t>
      </w:r>
      <w:r>
        <w:rPr>
          <w:rFonts w:ascii="Arial Narrow" w:hAnsi="Arial Narrow"/>
          <w:sz w:val="16"/>
          <w:szCs w:val="16"/>
        </w:rPr>
        <w:t xml:space="preserve"> (Health teaching is reimbursed at a higher rate because it must be done by a healthcare professional, i.e. RN or Dietician)</w:t>
      </w:r>
      <w:r w:rsidRPr="00BA1A65">
        <w:rPr>
          <w:rFonts w:ascii="Arial Narrow" w:hAnsi="Arial Narrow"/>
          <w:sz w:val="16"/>
          <w:szCs w:val="16"/>
        </w:rPr>
        <w:t xml:space="preserve"> | H1004 for depression screening and ongoing monitoring (if in home); if not in home use H1002 | H1002 charting/documentation, chart prep, and gathering educational materials.</w:t>
      </w:r>
    </w:p>
    <w:sectPr w:rsidR="00133085" w:rsidRPr="00CD50F4" w:rsidSect="00097C2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85" w:rsidRDefault="00133085" w:rsidP="004B5E64">
      <w:pPr>
        <w:spacing w:after="0" w:line="240" w:lineRule="auto"/>
      </w:pPr>
      <w:r>
        <w:separator/>
      </w:r>
    </w:p>
  </w:endnote>
  <w:endnote w:type="continuationSeparator" w:id="0">
    <w:p w:rsidR="00133085" w:rsidRDefault="00133085" w:rsidP="004B5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85" w:rsidRDefault="00133085" w:rsidP="004B5E64">
      <w:pPr>
        <w:spacing w:after="0" w:line="240" w:lineRule="auto"/>
      </w:pPr>
      <w:r>
        <w:separator/>
      </w:r>
    </w:p>
  </w:footnote>
  <w:footnote w:type="continuationSeparator" w:id="0">
    <w:p w:rsidR="00133085" w:rsidRDefault="00133085" w:rsidP="004B5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85" w:rsidRPr="001622A4" w:rsidRDefault="00133085" w:rsidP="001622A4">
    <w:pPr>
      <w:pStyle w:val="Header"/>
      <w:jc w:val="center"/>
      <w:rPr>
        <w:b/>
      </w:rPr>
    </w:pPr>
    <w:r w:rsidRPr="001622A4">
      <w:rPr>
        <w:b/>
      </w:rPr>
      <w:t>CLARK COUNTY HEALTH DEPARTMENT</w:t>
    </w:r>
  </w:p>
  <w:p w:rsidR="00133085" w:rsidRPr="001622A4" w:rsidRDefault="00133085" w:rsidP="001622A4">
    <w:pPr>
      <w:pStyle w:val="Header"/>
      <w:jc w:val="center"/>
      <w:rPr>
        <w:b/>
      </w:rPr>
    </w:pPr>
    <w:r>
      <w:rPr>
        <w:b/>
      </w:rPr>
      <w:t>PNCC MONTHLY TIME LOG –ONGOING MONITORING &amp; SERVICE COORDINATION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1E0"/>
    <w:multiLevelType w:val="hybridMultilevel"/>
    <w:tmpl w:val="BA18BE96"/>
    <w:lvl w:ilvl="0" w:tplc="04090001">
      <w:start w:val="1"/>
      <w:numFmt w:val="bullet"/>
      <w:lvlText w:val=""/>
      <w:lvlJc w:val="left"/>
      <w:pPr>
        <w:tabs>
          <w:tab w:val="num" w:pos="-270"/>
        </w:tabs>
        <w:ind w:left="-27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
    <w:nsid w:val="1DC25DFC"/>
    <w:multiLevelType w:val="hybridMultilevel"/>
    <w:tmpl w:val="91B8BA8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nsid w:val="2FAE5769"/>
    <w:multiLevelType w:val="hybridMultilevel"/>
    <w:tmpl w:val="570AB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F68"/>
    <w:rsid w:val="00095A33"/>
    <w:rsid w:val="00097C27"/>
    <w:rsid w:val="000C6361"/>
    <w:rsid w:val="001221D7"/>
    <w:rsid w:val="00133085"/>
    <w:rsid w:val="00146A68"/>
    <w:rsid w:val="0015420D"/>
    <w:rsid w:val="001622A4"/>
    <w:rsid w:val="0019232F"/>
    <w:rsid w:val="001F2388"/>
    <w:rsid w:val="0028033E"/>
    <w:rsid w:val="002958F4"/>
    <w:rsid w:val="0030155A"/>
    <w:rsid w:val="00315A2E"/>
    <w:rsid w:val="0039617F"/>
    <w:rsid w:val="003B5DF7"/>
    <w:rsid w:val="003D32A8"/>
    <w:rsid w:val="003E67B7"/>
    <w:rsid w:val="00425370"/>
    <w:rsid w:val="00443C8C"/>
    <w:rsid w:val="00451524"/>
    <w:rsid w:val="00485648"/>
    <w:rsid w:val="004B5E64"/>
    <w:rsid w:val="00515E4F"/>
    <w:rsid w:val="005E7BBF"/>
    <w:rsid w:val="00602851"/>
    <w:rsid w:val="0067274F"/>
    <w:rsid w:val="00692E58"/>
    <w:rsid w:val="006A0E70"/>
    <w:rsid w:val="006A3206"/>
    <w:rsid w:val="006F24A3"/>
    <w:rsid w:val="00707690"/>
    <w:rsid w:val="007218D1"/>
    <w:rsid w:val="00736FCA"/>
    <w:rsid w:val="007F11A3"/>
    <w:rsid w:val="00817F74"/>
    <w:rsid w:val="00826633"/>
    <w:rsid w:val="0085381C"/>
    <w:rsid w:val="00865091"/>
    <w:rsid w:val="008B4EEF"/>
    <w:rsid w:val="008B6F68"/>
    <w:rsid w:val="008C6D98"/>
    <w:rsid w:val="008D19CC"/>
    <w:rsid w:val="00960114"/>
    <w:rsid w:val="00A26C9D"/>
    <w:rsid w:val="00A26E30"/>
    <w:rsid w:val="00A53814"/>
    <w:rsid w:val="00B06CCC"/>
    <w:rsid w:val="00B12EEE"/>
    <w:rsid w:val="00B27266"/>
    <w:rsid w:val="00BA1A65"/>
    <w:rsid w:val="00C25DE6"/>
    <w:rsid w:val="00CD50F4"/>
    <w:rsid w:val="00D037A5"/>
    <w:rsid w:val="00D71DED"/>
    <w:rsid w:val="00DD231A"/>
    <w:rsid w:val="00E06563"/>
    <w:rsid w:val="00F06942"/>
    <w:rsid w:val="00F22C71"/>
    <w:rsid w:val="00F54E36"/>
    <w:rsid w:val="00F6798E"/>
    <w:rsid w:val="00FB1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6F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E64"/>
    <w:rPr>
      <w:rFonts w:ascii="Tahoma" w:hAnsi="Tahoma" w:cs="Tahoma"/>
      <w:sz w:val="16"/>
      <w:szCs w:val="16"/>
    </w:rPr>
  </w:style>
  <w:style w:type="paragraph" w:styleId="Header">
    <w:name w:val="header"/>
    <w:basedOn w:val="Normal"/>
    <w:link w:val="HeaderChar"/>
    <w:uiPriority w:val="99"/>
    <w:semiHidden/>
    <w:rsid w:val="004B5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B5E64"/>
    <w:rPr>
      <w:rFonts w:cs="Times New Roman"/>
    </w:rPr>
  </w:style>
  <w:style w:type="paragraph" w:styleId="Footer">
    <w:name w:val="footer"/>
    <w:basedOn w:val="Normal"/>
    <w:link w:val="FooterChar"/>
    <w:uiPriority w:val="99"/>
    <w:semiHidden/>
    <w:rsid w:val="004B5E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B5E64"/>
    <w:rPr>
      <w:rFonts w:cs="Times New Roman"/>
    </w:rPr>
  </w:style>
  <w:style w:type="character" w:styleId="PlaceholderText">
    <w:name w:val="Placeholder Text"/>
    <w:basedOn w:val="DefaultParagraphFont"/>
    <w:uiPriority w:val="99"/>
    <w:semiHidden/>
    <w:rsid w:val="004B5E64"/>
    <w:rPr>
      <w:rFonts w:cs="Times New Roman"/>
      <w:color w:val="808080"/>
    </w:rPr>
  </w:style>
  <w:style w:type="paragraph" w:styleId="NormalWeb">
    <w:name w:val="Normal (Web)"/>
    <w:basedOn w:val="Normal"/>
    <w:uiPriority w:val="99"/>
    <w:rsid w:val="00A26C9D"/>
    <w:pPr>
      <w:spacing w:before="100" w:beforeAutospacing="1" w:after="100" w:afterAutospacing="1"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Pages>
  <Words>818</Words>
  <Characters>4665</Characters>
  <Application>Microsoft Office Outlook</Application>
  <DocSecurity>0</DocSecurity>
  <Lines>0</Lines>
  <Paragraphs>0</Paragraphs>
  <ScaleCrop>false</ScaleCrop>
  <Company>Clark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meddaugs</dc:creator>
  <cp:keywords/>
  <dc:description/>
  <cp:lastModifiedBy>olejnicc</cp:lastModifiedBy>
  <cp:revision>34</cp:revision>
  <cp:lastPrinted>2012-07-24T15:48:00Z</cp:lastPrinted>
  <dcterms:created xsi:type="dcterms:W3CDTF">2012-02-08T20:41:00Z</dcterms:created>
  <dcterms:modified xsi:type="dcterms:W3CDTF">2012-10-22T15:39:00Z</dcterms:modified>
</cp:coreProperties>
</file>