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BE" w:rsidRDefault="006C7080" w:rsidP="003026CE">
      <w:pPr>
        <w:widowControl w:val="0"/>
        <w:rPr>
          <w:rFonts w:ascii="Tahoma" w:hAnsi="Tahoma" w:cs="Tahoma"/>
          <w:b/>
          <w:smallCaps/>
          <w:shadow/>
          <w:spacing w:val="20"/>
          <w:sz w:val="24"/>
          <w:szCs w:val="24"/>
        </w:rPr>
      </w:pPr>
      <w:r>
        <w:rPr>
          <w:noProof/>
        </w:rPr>
        <w:drawing>
          <wp:inline distT="0" distB="0" distL="0" distR="0">
            <wp:extent cx="990600" cy="6572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698" w:rsidRPr="00796698" w:rsidRDefault="00330E2F" w:rsidP="000B77D1">
      <w:pPr>
        <w:widowControl w:val="0"/>
        <w:jc w:val="center"/>
        <w:rPr>
          <w:rFonts w:ascii="Tahoma" w:hAnsi="Tahoma" w:cs="Tahoma"/>
          <w:b/>
          <w:smallCaps/>
          <w:shadow/>
          <w:spacing w:val="20"/>
          <w:sz w:val="24"/>
          <w:szCs w:val="24"/>
        </w:rPr>
      </w:pPr>
      <w:r>
        <w:rPr>
          <w:rFonts w:ascii="Tahoma" w:hAnsi="Tahoma" w:cs="Tahoma"/>
          <w:b/>
          <w:smallCaps/>
          <w:shadow/>
          <w:spacing w:val="20"/>
          <w:sz w:val="24"/>
          <w:szCs w:val="24"/>
        </w:rPr>
        <w:t>PDCA storyboard</w:t>
      </w:r>
    </w:p>
    <w:tbl>
      <w:tblPr>
        <w:tblW w:w="0" w:type="auto"/>
        <w:tblLook w:val="01E0"/>
      </w:tblPr>
      <w:tblGrid>
        <w:gridCol w:w="2178"/>
        <w:gridCol w:w="6090"/>
      </w:tblGrid>
      <w:tr w:rsidR="0018134E" w:rsidRPr="00330E2F" w:rsidTr="008622FF">
        <w:trPr>
          <w:trHeight w:val="288"/>
        </w:trPr>
        <w:tc>
          <w:tcPr>
            <w:tcW w:w="2178" w:type="dxa"/>
            <w:vAlign w:val="bottom"/>
          </w:tcPr>
          <w:p w:rsidR="0018134E" w:rsidRPr="00330E2F" w:rsidRDefault="00D56D75" w:rsidP="00330E2F">
            <w:pPr>
              <w:widowControl w:val="0"/>
              <w:rPr>
                <w:rFonts w:ascii="Tahoma" w:hAnsi="Tahoma" w:cs="Tahoma"/>
                <w:smallCaps/>
              </w:rPr>
            </w:pPr>
            <w:r>
              <w:rPr>
                <w:rFonts w:ascii="Tahoma" w:hAnsi="Tahoma" w:cs="Tahoma"/>
                <w:smallCaps/>
              </w:rPr>
              <w:t>Division/Office</w:t>
            </w:r>
            <w:r w:rsidR="0018134E" w:rsidRPr="00330E2F">
              <w:rPr>
                <w:rFonts w:ascii="Tahoma" w:hAnsi="Tahoma" w:cs="Tahoma"/>
                <w:smallCaps/>
              </w:rPr>
              <w:t>:</w:t>
            </w:r>
          </w:p>
        </w:tc>
        <w:tc>
          <w:tcPr>
            <w:tcW w:w="6090" w:type="dxa"/>
            <w:tcBorders>
              <w:bottom w:val="single" w:sz="4" w:space="0" w:color="auto"/>
            </w:tcBorders>
            <w:vAlign w:val="bottom"/>
          </w:tcPr>
          <w:p w:rsidR="0018134E" w:rsidRPr="00330E2F" w:rsidRDefault="001A23B7" w:rsidP="00330E2F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Division of Health Promotion</w:t>
            </w:r>
          </w:p>
        </w:tc>
      </w:tr>
      <w:tr w:rsidR="0018134E" w:rsidRPr="00330E2F" w:rsidTr="008622FF">
        <w:trPr>
          <w:trHeight w:val="288"/>
        </w:trPr>
        <w:tc>
          <w:tcPr>
            <w:tcW w:w="2178" w:type="dxa"/>
            <w:vAlign w:val="bottom"/>
          </w:tcPr>
          <w:p w:rsidR="0018134E" w:rsidRPr="00330E2F" w:rsidRDefault="00D56D75" w:rsidP="00330E2F">
            <w:pPr>
              <w:widowControl w:val="0"/>
              <w:rPr>
                <w:rFonts w:ascii="Tahoma" w:hAnsi="Tahoma" w:cs="Tahoma"/>
                <w:smallCaps/>
              </w:rPr>
            </w:pPr>
            <w:r>
              <w:rPr>
                <w:rFonts w:ascii="Tahoma" w:hAnsi="Tahoma" w:cs="Tahoma"/>
                <w:smallCaps/>
              </w:rPr>
              <w:t>Section</w:t>
            </w:r>
            <w:r w:rsidR="0018134E" w:rsidRPr="00330E2F">
              <w:rPr>
                <w:rFonts w:ascii="Tahoma" w:hAnsi="Tahoma" w:cs="Tahoma"/>
                <w:smallCaps/>
              </w:rPr>
              <w:t>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34E" w:rsidRPr="00330E2F" w:rsidRDefault="001A23B7" w:rsidP="00330E2F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Environmental Health Section</w:t>
            </w:r>
          </w:p>
        </w:tc>
      </w:tr>
      <w:tr w:rsidR="0018134E" w:rsidRPr="00330E2F" w:rsidTr="008622FF">
        <w:trPr>
          <w:trHeight w:val="288"/>
        </w:trPr>
        <w:tc>
          <w:tcPr>
            <w:tcW w:w="2178" w:type="dxa"/>
            <w:vAlign w:val="bottom"/>
          </w:tcPr>
          <w:p w:rsidR="0018134E" w:rsidRPr="00330E2F" w:rsidRDefault="00D56D75" w:rsidP="00330E2F">
            <w:pPr>
              <w:widowControl w:val="0"/>
              <w:rPr>
                <w:rFonts w:ascii="Tahoma" w:hAnsi="Tahoma" w:cs="Tahoma"/>
                <w:smallCaps/>
              </w:rPr>
            </w:pPr>
            <w:r>
              <w:rPr>
                <w:rFonts w:ascii="Tahoma" w:hAnsi="Tahoma" w:cs="Tahoma"/>
                <w:smallCaps/>
              </w:rPr>
              <w:t>Members</w:t>
            </w:r>
            <w:r w:rsidR="0018134E" w:rsidRPr="00330E2F">
              <w:rPr>
                <w:rFonts w:ascii="Tahoma" w:hAnsi="Tahoma" w:cs="Tahoma"/>
                <w:smallCaps/>
              </w:rPr>
              <w:t>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34E" w:rsidRPr="00330E2F" w:rsidRDefault="001A23B7" w:rsidP="00C13E91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Maria Almanza, Joe Durczak, Dan Eder, Kristin Johnson, Amy Lantis, Juan Magana, Vic Mead, Neal Molnar, Austin Schramer, Liz Swanson, Ben Sylejmani, Sharon Verzal, Julie Wiegel </w:t>
            </w:r>
          </w:p>
        </w:tc>
      </w:tr>
      <w:tr w:rsidR="0018134E" w:rsidRPr="00330E2F" w:rsidTr="008622FF">
        <w:trPr>
          <w:trHeight w:val="288"/>
        </w:trPr>
        <w:tc>
          <w:tcPr>
            <w:tcW w:w="2178" w:type="dxa"/>
            <w:vAlign w:val="bottom"/>
          </w:tcPr>
          <w:p w:rsidR="0018134E" w:rsidRPr="00330E2F" w:rsidRDefault="00D56D75" w:rsidP="00330E2F">
            <w:pPr>
              <w:widowControl w:val="0"/>
              <w:rPr>
                <w:rFonts w:ascii="Tahoma" w:hAnsi="Tahoma" w:cs="Tahoma"/>
                <w:smallCaps/>
              </w:rPr>
            </w:pPr>
            <w:r>
              <w:rPr>
                <w:rFonts w:ascii="Tahoma" w:hAnsi="Tahoma" w:cs="Tahoma"/>
                <w:smallCaps/>
              </w:rPr>
              <w:t>Project Title</w:t>
            </w:r>
            <w:r w:rsidR="0018134E" w:rsidRPr="00330E2F">
              <w:rPr>
                <w:rFonts w:ascii="Tahoma" w:hAnsi="Tahoma" w:cs="Tahoma"/>
                <w:smallCaps/>
              </w:rPr>
              <w:t>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34E" w:rsidRPr="00330E2F" w:rsidRDefault="001A23B7" w:rsidP="00330E2F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Routine Food Inspection Report Completeness</w:t>
            </w:r>
          </w:p>
        </w:tc>
      </w:tr>
      <w:tr w:rsidR="0018134E" w:rsidRPr="00330E2F" w:rsidTr="008622FF">
        <w:trPr>
          <w:trHeight w:val="288"/>
        </w:trPr>
        <w:tc>
          <w:tcPr>
            <w:tcW w:w="2178" w:type="dxa"/>
            <w:vAlign w:val="bottom"/>
          </w:tcPr>
          <w:p w:rsidR="0018134E" w:rsidRPr="00330E2F" w:rsidRDefault="00D56D75" w:rsidP="00330E2F">
            <w:pPr>
              <w:widowControl w:val="0"/>
              <w:rPr>
                <w:rFonts w:ascii="Tahoma" w:hAnsi="Tahoma" w:cs="Tahoma"/>
                <w:smallCaps/>
              </w:rPr>
            </w:pPr>
            <w:r>
              <w:rPr>
                <w:rFonts w:ascii="Tahoma" w:hAnsi="Tahoma" w:cs="Tahoma"/>
                <w:smallCaps/>
              </w:rPr>
              <w:t>Dates of Project</w:t>
            </w:r>
            <w:r w:rsidR="0018134E" w:rsidRPr="00330E2F">
              <w:rPr>
                <w:rFonts w:ascii="Tahoma" w:hAnsi="Tahoma" w:cs="Tahoma"/>
                <w:smallCaps/>
              </w:rPr>
              <w:t>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34E" w:rsidRPr="00330E2F" w:rsidRDefault="00F67B26" w:rsidP="00330E2F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January 9, 2013 – July 10, 2013</w:t>
            </w:r>
          </w:p>
        </w:tc>
      </w:tr>
    </w:tbl>
    <w:p w:rsidR="00345C01" w:rsidRPr="00796698" w:rsidRDefault="00345C01" w:rsidP="00C7188E">
      <w:pPr>
        <w:widowControl w:val="0"/>
        <w:rPr>
          <w:rFonts w:ascii="Tahoma" w:hAnsi="Tahoma" w:cs="Tahoma"/>
          <w:sz w:val="24"/>
          <w:szCs w:val="24"/>
        </w:rPr>
        <w:sectPr w:rsidR="00345C01" w:rsidRPr="00796698" w:rsidSect="00814D6C">
          <w:type w:val="continuous"/>
          <w:pgSz w:w="12240" w:h="15840" w:code="1"/>
          <w:pgMar w:top="360" w:right="1080" w:bottom="648" w:left="1080" w:header="360" w:footer="720" w:gutter="0"/>
          <w:cols w:space="720"/>
          <w:docGrid w:linePitch="326"/>
        </w:sectPr>
      </w:pPr>
    </w:p>
    <w:p w:rsidR="00BA2026" w:rsidRDefault="00BA2026" w:rsidP="00561F35">
      <w:pPr>
        <w:rPr>
          <w:rFonts w:ascii="Tahoma" w:hAnsi="Tahoma" w:cs="Tahoma"/>
        </w:rPr>
      </w:pPr>
    </w:p>
    <w:p w:rsidR="00AF6ABE" w:rsidRDefault="00AF6ABE" w:rsidP="00561F35">
      <w:pPr>
        <w:rPr>
          <w:rFonts w:ascii="Tahoma" w:hAnsi="Tahoma" w:cs="Tahoma"/>
        </w:rPr>
      </w:pPr>
    </w:p>
    <w:p w:rsidR="007E19D6" w:rsidRDefault="007E19D6" w:rsidP="00561F35">
      <w:pPr>
        <w:rPr>
          <w:rFonts w:ascii="Tahoma" w:hAnsi="Tahoma" w:cs="Tahoma"/>
        </w:rPr>
      </w:pPr>
    </w:p>
    <w:p w:rsidR="007E19D6" w:rsidRDefault="007E19D6" w:rsidP="00561F35">
      <w:pPr>
        <w:rPr>
          <w:rFonts w:ascii="Tahoma" w:hAnsi="Tahoma" w:cs="Tahoma"/>
        </w:rPr>
      </w:pPr>
    </w:p>
    <w:p w:rsidR="00183F69" w:rsidRDefault="00183F69" w:rsidP="00561F35">
      <w:pPr>
        <w:rPr>
          <w:rFonts w:ascii="Tahoma" w:hAnsi="Tahoma" w:cs="Tahoma"/>
        </w:rPr>
        <w:sectPr w:rsidR="00183F69" w:rsidSect="00814D6C">
          <w:type w:val="continuous"/>
          <w:pgSz w:w="12240" w:h="15840" w:code="1"/>
          <w:pgMar w:top="360" w:right="720" w:bottom="648" w:left="720" w:header="360" w:footer="720" w:gutter="0"/>
          <w:cols w:space="720"/>
          <w:docGrid w:linePitch="326"/>
        </w:sectPr>
      </w:pPr>
    </w:p>
    <w:p w:rsidR="00BA2026" w:rsidRPr="008C6974" w:rsidRDefault="00BA2026" w:rsidP="008C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ahoma" w:hAnsi="Tahoma" w:cs="Tahoma"/>
          <w:b/>
          <w:sz w:val="24"/>
          <w:szCs w:val="24"/>
        </w:rPr>
      </w:pPr>
      <w:r w:rsidRPr="008C6974">
        <w:rPr>
          <w:rFonts w:ascii="Tahoma" w:hAnsi="Tahoma" w:cs="Tahoma"/>
          <w:b/>
          <w:sz w:val="24"/>
          <w:szCs w:val="24"/>
        </w:rPr>
        <w:lastRenderedPageBreak/>
        <w:t>PLAN</w:t>
      </w:r>
    </w:p>
    <w:p w:rsidR="008C6974" w:rsidRDefault="00BA2026" w:rsidP="008C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Identify an opportunity and</w:t>
      </w:r>
    </w:p>
    <w:p w:rsidR="00BA2026" w:rsidRDefault="00BA2026" w:rsidP="008C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Plan for Improvement</w:t>
      </w:r>
    </w:p>
    <w:p w:rsidR="00920D64" w:rsidRDefault="00920D64" w:rsidP="004B006B">
      <w:pPr>
        <w:tabs>
          <w:tab w:val="left" w:pos="0"/>
        </w:tabs>
        <w:rPr>
          <w:rFonts w:ascii="Tahoma" w:hAnsi="Tahoma" w:cs="Tahoma"/>
          <w:b/>
        </w:rPr>
      </w:pPr>
    </w:p>
    <w:p w:rsidR="008C6974" w:rsidRDefault="004B006B" w:rsidP="001A23B7">
      <w:pPr>
        <w:tabs>
          <w:tab w:val="left" w:pos="0"/>
        </w:tabs>
        <w:rPr>
          <w:rFonts w:ascii="Tahoma" w:hAnsi="Tahoma" w:cs="Tahoma"/>
          <w:b/>
        </w:rPr>
      </w:pPr>
      <w:r w:rsidRPr="003026CE">
        <w:rPr>
          <w:rFonts w:ascii="Tahoma" w:hAnsi="Tahoma" w:cs="Tahoma"/>
          <w:b/>
        </w:rPr>
        <w:t>1. Getting</w:t>
      </w:r>
      <w:r w:rsidR="008C6974" w:rsidRPr="003026CE">
        <w:rPr>
          <w:rFonts w:ascii="Tahoma" w:hAnsi="Tahoma" w:cs="Tahoma"/>
          <w:b/>
        </w:rPr>
        <w:t xml:space="preserve"> Started</w:t>
      </w:r>
    </w:p>
    <w:p w:rsidR="00FE094D" w:rsidRDefault="00FE094D" w:rsidP="001A23B7">
      <w:pPr>
        <w:tabs>
          <w:tab w:val="left" w:pos="0"/>
        </w:tabs>
        <w:rPr>
          <w:rFonts w:ascii="Tahoma" w:hAnsi="Tahoma" w:cs="Tahoma"/>
          <w:b/>
        </w:rPr>
      </w:pPr>
    </w:p>
    <w:p w:rsidR="00D8106B" w:rsidRDefault="00936449" w:rsidP="00D8106B">
      <w:pPr>
        <w:tabs>
          <w:tab w:val="left" w:pos="0"/>
        </w:tabs>
        <w:rPr>
          <w:rFonts w:ascii="Calibri" w:hAnsi="Calibri" w:cs="Calibri"/>
        </w:rPr>
      </w:pPr>
      <w:r w:rsidRPr="00330591">
        <w:rPr>
          <w:rFonts w:ascii="Calibri" w:hAnsi="Calibri" w:cs="Calibri"/>
        </w:rPr>
        <w:t>To standardize a process for</w:t>
      </w:r>
      <w:r>
        <w:rPr>
          <w:rFonts w:ascii="Tahoma" w:hAnsi="Tahoma" w:cs="Tahoma"/>
        </w:rPr>
        <w:t xml:space="preserve"> </w:t>
      </w:r>
      <w:r w:rsidR="00FE094D">
        <w:rPr>
          <w:rFonts w:ascii="Calibri" w:hAnsi="Calibri" w:cs="Calibri"/>
        </w:rPr>
        <w:t>how routine food inspection forms are filled out</w:t>
      </w:r>
      <w:r w:rsidR="00A37B86" w:rsidRPr="00330591">
        <w:rPr>
          <w:rFonts w:ascii="Calibri" w:hAnsi="Calibri" w:cs="Calibri"/>
        </w:rPr>
        <w:t>,</w:t>
      </w:r>
      <w:r w:rsidRPr="00330591">
        <w:rPr>
          <w:rFonts w:ascii="Calibri" w:hAnsi="Calibri" w:cs="Calibri"/>
        </w:rPr>
        <w:t xml:space="preserve"> the Environmental Health</w:t>
      </w:r>
      <w:r w:rsidR="00833C16" w:rsidRPr="00330591">
        <w:rPr>
          <w:rFonts w:ascii="Calibri" w:hAnsi="Calibri" w:cs="Calibri"/>
        </w:rPr>
        <w:t xml:space="preserve"> (EH)</w:t>
      </w:r>
      <w:r w:rsidRPr="00330591">
        <w:rPr>
          <w:rFonts w:ascii="Calibri" w:hAnsi="Calibri" w:cs="Calibri"/>
        </w:rPr>
        <w:t xml:space="preserve"> staff met a</w:t>
      </w:r>
      <w:r w:rsidR="00FE094D">
        <w:rPr>
          <w:rFonts w:ascii="Calibri" w:hAnsi="Calibri" w:cs="Calibri"/>
        </w:rPr>
        <w:t>nd developed criteria that</w:t>
      </w:r>
      <w:r w:rsidR="00D8106B">
        <w:rPr>
          <w:rFonts w:ascii="Calibri" w:hAnsi="Calibri" w:cs="Calibri"/>
        </w:rPr>
        <w:t xml:space="preserve"> led to</w:t>
      </w:r>
      <w:r w:rsidRPr="00330591">
        <w:rPr>
          <w:rFonts w:ascii="Calibri" w:hAnsi="Calibri" w:cs="Calibri"/>
        </w:rPr>
        <w:t xml:space="preserve"> the creation of a checklist to </w:t>
      </w:r>
      <w:r w:rsidR="00F277A9" w:rsidRPr="00330591">
        <w:rPr>
          <w:rFonts w:ascii="Calibri" w:hAnsi="Calibri" w:cs="Calibri"/>
        </w:rPr>
        <w:t xml:space="preserve">use to </w:t>
      </w:r>
      <w:r w:rsidRPr="00330591">
        <w:rPr>
          <w:rFonts w:ascii="Calibri" w:hAnsi="Calibri" w:cs="Calibri"/>
        </w:rPr>
        <w:t>review inspections</w:t>
      </w:r>
      <w:r w:rsidR="00996BAE">
        <w:rPr>
          <w:rFonts w:ascii="Calibri" w:hAnsi="Calibri" w:cs="Calibri"/>
        </w:rPr>
        <w:t xml:space="preserve"> for </w:t>
      </w:r>
      <w:r w:rsidR="00421586">
        <w:rPr>
          <w:rFonts w:ascii="Calibri" w:hAnsi="Calibri" w:cs="Calibri"/>
          <w:color w:val="000000" w:themeColor="text1"/>
        </w:rPr>
        <w:t>consistency.</w:t>
      </w:r>
      <w:r w:rsidR="00060AA6">
        <w:rPr>
          <w:rFonts w:ascii="Calibri" w:hAnsi="Calibri" w:cs="Calibri"/>
          <w:color w:val="000000" w:themeColor="text1"/>
        </w:rPr>
        <w:t xml:space="preserve">  </w:t>
      </w:r>
      <w:r w:rsidR="00D8106B">
        <w:rPr>
          <w:rFonts w:ascii="Calibri" w:hAnsi="Calibri" w:cs="Calibri"/>
        </w:rPr>
        <w:t xml:space="preserve">  Inspections were initially audited by </w:t>
      </w:r>
      <w:r w:rsidR="00FE094D">
        <w:rPr>
          <w:rFonts w:ascii="Calibri" w:hAnsi="Calibri" w:cs="Calibri"/>
        </w:rPr>
        <w:t>the s</w:t>
      </w:r>
      <w:r w:rsidR="00D8106B">
        <w:rPr>
          <w:rFonts w:ascii="Calibri" w:hAnsi="Calibri" w:cs="Calibri"/>
        </w:rPr>
        <w:t>upervisors using this checklist, but to limit subjectivity the supervisors met to test their internal consistency in how the checklist was being used to review inspection reports.</w:t>
      </w:r>
    </w:p>
    <w:p w:rsidR="00060AA6" w:rsidRDefault="00060AA6" w:rsidP="00D8106B">
      <w:pPr>
        <w:tabs>
          <w:tab w:val="left" w:pos="0"/>
        </w:tabs>
        <w:rPr>
          <w:rFonts w:ascii="Calibri" w:hAnsi="Calibri" w:cs="Calibri"/>
        </w:rPr>
      </w:pPr>
    </w:p>
    <w:p w:rsidR="00A37B86" w:rsidRPr="00330591" w:rsidRDefault="00060AA6" w:rsidP="001A23B7">
      <w:pP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  <w:color w:val="000000" w:themeColor="text1"/>
        </w:rPr>
        <w:t xml:space="preserve">Previously there was not a system developed to standardize how the forms were being filled out, so the project created an opportunity to improve the quality of reports being given to food establishments.  </w:t>
      </w:r>
      <w:r w:rsidR="00833C16" w:rsidRPr="00330591">
        <w:rPr>
          <w:rFonts w:ascii="Calibri" w:hAnsi="Calibri" w:cs="Calibri"/>
        </w:rPr>
        <w:t xml:space="preserve">Inspections </w:t>
      </w:r>
      <w:r w:rsidR="00D8106B">
        <w:rPr>
          <w:rFonts w:ascii="Calibri" w:hAnsi="Calibri" w:cs="Calibri"/>
        </w:rPr>
        <w:t>audited from February of 2013 found that 42% of inspections were in compliance when using the newly created checklist.</w:t>
      </w:r>
    </w:p>
    <w:p w:rsidR="00920D64" w:rsidRPr="003026CE" w:rsidRDefault="00920D64" w:rsidP="001A23B7">
      <w:pPr>
        <w:rPr>
          <w:rFonts w:ascii="Tahoma" w:hAnsi="Tahoma" w:cs="Tahoma"/>
          <w:b/>
        </w:rPr>
      </w:pPr>
    </w:p>
    <w:p w:rsidR="007109D6" w:rsidRDefault="007109D6" w:rsidP="001A23B7">
      <w:pPr>
        <w:rPr>
          <w:rFonts w:ascii="Tahoma" w:hAnsi="Tahoma" w:cs="Tahoma"/>
          <w:b/>
        </w:rPr>
      </w:pPr>
      <w:r w:rsidRPr="003026CE">
        <w:rPr>
          <w:rFonts w:ascii="Tahoma" w:hAnsi="Tahoma" w:cs="Tahoma"/>
          <w:b/>
        </w:rPr>
        <w:t>2.  Assembl</w:t>
      </w:r>
      <w:r w:rsidR="001E2B97" w:rsidRPr="003026CE">
        <w:rPr>
          <w:rFonts w:ascii="Tahoma" w:hAnsi="Tahoma" w:cs="Tahoma"/>
          <w:b/>
        </w:rPr>
        <w:t>e t</w:t>
      </w:r>
      <w:r w:rsidRPr="003026CE">
        <w:rPr>
          <w:rFonts w:ascii="Tahoma" w:hAnsi="Tahoma" w:cs="Tahoma"/>
          <w:b/>
        </w:rPr>
        <w:t>he Team</w:t>
      </w:r>
    </w:p>
    <w:p w:rsidR="001A23B7" w:rsidRDefault="001A23B7" w:rsidP="001A23B7">
      <w:pPr>
        <w:rPr>
          <w:rFonts w:ascii="Tahoma" w:hAnsi="Tahoma" w:cs="Tahoma"/>
          <w:b/>
        </w:rPr>
      </w:pPr>
    </w:p>
    <w:p w:rsidR="00A37B86" w:rsidRPr="00330591" w:rsidRDefault="00A37B86" w:rsidP="001A23B7">
      <w:pPr>
        <w:rPr>
          <w:rFonts w:ascii="Calibri" w:hAnsi="Calibri" w:cs="Calibri"/>
        </w:rPr>
      </w:pPr>
      <w:r w:rsidRPr="00330591">
        <w:rPr>
          <w:rFonts w:ascii="Calibri" w:hAnsi="Calibri" w:cs="Calibri"/>
        </w:rPr>
        <w:t>The entire E</w:t>
      </w:r>
      <w:r w:rsidR="00833C16" w:rsidRPr="00330591">
        <w:rPr>
          <w:rFonts w:ascii="Calibri" w:hAnsi="Calibri" w:cs="Calibri"/>
        </w:rPr>
        <w:t>nvironmental Health Section of nine</w:t>
      </w:r>
      <w:r w:rsidRPr="00330591">
        <w:rPr>
          <w:rFonts w:ascii="Calibri" w:hAnsi="Calibri" w:cs="Calibri"/>
        </w:rPr>
        <w:t xml:space="preserve"> Envir</w:t>
      </w:r>
      <w:r w:rsidR="00833C16" w:rsidRPr="00330591">
        <w:rPr>
          <w:rFonts w:ascii="Calibri" w:hAnsi="Calibri" w:cs="Calibri"/>
        </w:rPr>
        <w:t>onmental Health Practitioners, two</w:t>
      </w:r>
      <w:r w:rsidRPr="00330591">
        <w:rPr>
          <w:rFonts w:ascii="Calibri" w:hAnsi="Calibri" w:cs="Calibri"/>
        </w:rPr>
        <w:t xml:space="preserve"> Program </w:t>
      </w:r>
      <w:r w:rsidR="00FE094D">
        <w:rPr>
          <w:rFonts w:ascii="Calibri" w:hAnsi="Calibri" w:cs="Calibri"/>
        </w:rPr>
        <w:t xml:space="preserve">Supervisors, </w:t>
      </w:r>
      <w:r w:rsidR="00833C16" w:rsidRPr="00330591">
        <w:rPr>
          <w:rFonts w:ascii="Calibri" w:hAnsi="Calibri" w:cs="Calibri"/>
        </w:rPr>
        <w:t>one</w:t>
      </w:r>
      <w:r w:rsidRPr="00330591">
        <w:rPr>
          <w:rFonts w:ascii="Calibri" w:hAnsi="Calibri" w:cs="Calibri"/>
        </w:rPr>
        <w:t xml:space="preserve"> Administrative Assistant</w:t>
      </w:r>
      <w:r w:rsidR="00FE094D">
        <w:rPr>
          <w:rFonts w:ascii="Calibri" w:hAnsi="Calibri" w:cs="Calibri"/>
        </w:rPr>
        <w:t>, and one Assistant Director</w:t>
      </w:r>
      <w:r w:rsidRPr="00330591">
        <w:rPr>
          <w:rFonts w:ascii="Calibri" w:hAnsi="Calibri" w:cs="Calibri"/>
        </w:rPr>
        <w:t xml:space="preserve"> were involved in the process.</w:t>
      </w:r>
      <w:r w:rsidR="00667996" w:rsidRPr="00330591">
        <w:rPr>
          <w:rFonts w:ascii="Calibri" w:hAnsi="Calibri" w:cs="Calibri"/>
        </w:rPr>
        <w:t xml:space="preserve">  All team members </w:t>
      </w:r>
      <w:r w:rsidR="00667996" w:rsidRPr="00330591">
        <w:rPr>
          <w:rFonts w:ascii="Calibri" w:eastAsia="Calibri" w:hAnsi="Calibri" w:cs="Calibri"/>
          <w:color w:val="auto"/>
          <w:kern w:val="0"/>
        </w:rPr>
        <w:t xml:space="preserve">had an active role in the discussion, design, and implementation throughout the PDCA process.  From the results of the February baseline data an Aim Statement was created: </w:t>
      </w:r>
      <w:r w:rsidR="00667996" w:rsidRPr="00330591">
        <w:rPr>
          <w:rFonts w:ascii="Calibri" w:eastAsia="Calibri" w:hAnsi="Calibri" w:cs="Calibri"/>
          <w:i/>
          <w:color w:val="auto"/>
          <w:kern w:val="0"/>
        </w:rPr>
        <w:t xml:space="preserve">By 05/13/2013, </w:t>
      </w:r>
      <w:r w:rsidR="00667996" w:rsidRPr="00330591">
        <w:rPr>
          <w:rFonts w:ascii="Calibri" w:eastAsia="Calibri" w:hAnsi="Calibri" w:cs="Calibri"/>
          <w:i/>
          <w:color w:val="auto"/>
          <w:kern w:val="0"/>
        </w:rPr>
        <w:lastRenderedPageBreak/>
        <w:t>the EH Section will see an increase in the percentage of co</w:t>
      </w:r>
      <w:r w:rsidR="00F277A9" w:rsidRPr="00330591">
        <w:rPr>
          <w:rFonts w:ascii="Calibri" w:eastAsia="Calibri" w:hAnsi="Calibri" w:cs="Calibri"/>
          <w:i/>
          <w:color w:val="auto"/>
          <w:kern w:val="0"/>
        </w:rPr>
        <w:t>mpletely</w:t>
      </w:r>
      <w:r w:rsidR="00667996" w:rsidRPr="00330591">
        <w:rPr>
          <w:rFonts w:ascii="Calibri" w:eastAsia="Calibri" w:hAnsi="Calibri" w:cs="Calibri"/>
          <w:i/>
          <w:color w:val="auto"/>
          <w:kern w:val="0"/>
        </w:rPr>
        <w:t xml:space="preserve"> written inspection reports from 42% to 80%.</w:t>
      </w:r>
    </w:p>
    <w:p w:rsidR="00667996" w:rsidRDefault="00667996" w:rsidP="001A23B7">
      <w:pPr>
        <w:tabs>
          <w:tab w:val="left" w:pos="0"/>
        </w:tabs>
        <w:rPr>
          <w:rFonts w:ascii="Tahoma" w:hAnsi="Tahoma" w:cs="Tahoma"/>
          <w:b/>
          <w:spacing w:val="-20"/>
        </w:rPr>
      </w:pPr>
    </w:p>
    <w:p w:rsidR="00B67E86" w:rsidRDefault="00424BEC" w:rsidP="001A23B7">
      <w:pPr>
        <w:tabs>
          <w:tab w:val="left" w:pos="0"/>
        </w:tabs>
        <w:rPr>
          <w:rFonts w:ascii="Tahoma" w:hAnsi="Tahoma" w:cs="Tahoma"/>
          <w:b/>
          <w:spacing w:val="-20"/>
        </w:rPr>
      </w:pPr>
      <w:r w:rsidRPr="003026CE">
        <w:rPr>
          <w:rFonts w:ascii="Tahoma" w:hAnsi="Tahoma" w:cs="Tahoma"/>
          <w:b/>
          <w:spacing w:val="-20"/>
        </w:rPr>
        <w:t xml:space="preserve">3.   </w:t>
      </w:r>
      <w:r w:rsidR="00B67E86" w:rsidRPr="003026CE">
        <w:rPr>
          <w:rFonts w:ascii="Tahoma" w:hAnsi="Tahoma" w:cs="Tahoma"/>
          <w:b/>
          <w:spacing w:val="-20"/>
        </w:rPr>
        <w:t>Examine the Current Approach</w:t>
      </w:r>
    </w:p>
    <w:p w:rsidR="001A23B7" w:rsidRPr="003026CE" w:rsidRDefault="001A23B7" w:rsidP="001A23B7">
      <w:pPr>
        <w:tabs>
          <w:tab w:val="left" w:pos="0"/>
        </w:tabs>
        <w:rPr>
          <w:rFonts w:ascii="Tahoma" w:hAnsi="Tahoma" w:cs="Tahoma"/>
          <w:b/>
          <w:spacing w:val="-20"/>
        </w:rPr>
      </w:pPr>
    </w:p>
    <w:p w:rsidR="001A23B7" w:rsidRPr="001A23B7" w:rsidRDefault="006C7080" w:rsidP="00D53F0D">
      <w:pPr>
        <w:rPr>
          <w:rFonts w:ascii="Calibri" w:eastAsia="Calibri" w:hAnsi="Calibri"/>
          <w:color w:val="auto"/>
          <w:kern w:val="0"/>
        </w:rPr>
      </w:pPr>
      <w:r>
        <w:rPr>
          <w:rFonts w:ascii="Calibri" w:eastAsia="Calibri" w:hAnsi="Calibri"/>
          <w:color w:val="auto"/>
          <w:kern w:val="0"/>
        </w:rPr>
        <w:t>On 02/13/</w:t>
      </w:r>
      <w:r w:rsidR="001A23B7" w:rsidRPr="001A23B7">
        <w:rPr>
          <w:rFonts w:ascii="Calibri" w:eastAsia="Calibri" w:hAnsi="Calibri"/>
          <w:color w:val="auto"/>
          <w:kern w:val="0"/>
        </w:rPr>
        <w:t>2013 the EH staff were anonymously surveyed regarding how often they fill in each of the required fields</w:t>
      </w:r>
      <w:r w:rsidR="0037646B">
        <w:rPr>
          <w:rFonts w:ascii="Calibri" w:eastAsia="Calibri" w:hAnsi="Calibri"/>
          <w:color w:val="auto"/>
          <w:kern w:val="0"/>
        </w:rPr>
        <w:t xml:space="preserve"> o</w:t>
      </w:r>
      <w:r w:rsidR="001872EE">
        <w:rPr>
          <w:rFonts w:ascii="Calibri" w:eastAsia="Calibri" w:hAnsi="Calibri"/>
          <w:color w:val="auto"/>
          <w:kern w:val="0"/>
        </w:rPr>
        <w:t xml:space="preserve">n the inspection report.  </w:t>
      </w:r>
      <w:r w:rsidR="00060AA6">
        <w:rPr>
          <w:rFonts w:ascii="Calibri" w:eastAsia="Calibri" w:hAnsi="Calibri"/>
          <w:color w:val="auto"/>
          <w:kern w:val="0"/>
        </w:rPr>
        <w:t>E</w:t>
      </w:r>
      <w:r w:rsidR="001872EE">
        <w:rPr>
          <w:rFonts w:ascii="Calibri" w:eastAsia="Calibri" w:hAnsi="Calibri"/>
          <w:color w:val="auto"/>
          <w:kern w:val="0"/>
        </w:rPr>
        <w:t xml:space="preserve">H </w:t>
      </w:r>
      <w:r w:rsidR="001A23B7" w:rsidRPr="001A23B7">
        <w:rPr>
          <w:rFonts w:ascii="Calibri" w:eastAsia="Calibri" w:hAnsi="Calibri"/>
          <w:color w:val="auto"/>
          <w:kern w:val="0"/>
        </w:rPr>
        <w:t xml:space="preserve">staff </w:t>
      </w:r>
      <w:r w:rsidR="00667996">
        <w:rPr>
          <w:rFonts w:ascii="Calibri" w:eastAsia="Calibri" w:hAnsi="Calibri"/>
          <w:color w:val="auto"/>
          <w:kern w:val="0"/>
        </w:rPr>
        <w:t xml:space="preserve">then </w:t>
      </w:r>
      <w:r>
        <w:rPr>
          <w:rFonts w:ascii="Calibri" w:eastAsia="Calibri" w:hAnsi="Calibri"/>
          <w:color w:val="auto"/>
          <w:kern w:val="0"/>
        </w:rPr>
        <w:t xml:space="preserve">each </w:t>
      </w:r>
      <w:r w:rsidR="001A23B7" w:rsidRPr="001A23B7">
        <w:rPr>
          <w:rFonts w:ascii="Calibri" w:eastAsia="Calibri" w:hAnsi="Calibri"/>
          <w:color w:val="auto"/>
          <w:kern w:val="0"/>
        </w:rPr>
        <w:t xml:space="preserve">completed flowcharts to indicate </w:t>
      </w:r>
      <w:r w:rsidR="00F277A9">
        <w:rPr>
          <w:rFonts w:ascii="Calibri" w:eastAsia="Calibri" w:hAnsi="Calibri"/>
          <w:color w:val="auto"/>
          <w:kern w:val="0"/>
        </w:rPr>
        <w:t>the</w:t>
      </w:r>
      <w:r>
        <w:rPr>
          <w:rFonts w:ascii="Calibri" w:eastAsia="Calibri" w:hAnsi="Calibri"/>
          <w:color w:val="auto"/>
          <w:kern w:val="0"/>
        </w:rPr>
        <w:t>ir individual</w:t>
      </w:r>
      <w:r w:rsidR="00F277A9">
        <w:rPr>
          <w:rFonts w:ascii="Calibri" w:eastAsia="Calibri" w:hAnsi="Calibri"/>
          <w:color w:val="auto"/>
          <w:kern w:val="0"/>
        </w:rPr>
        <w:t xml:space="preserve"> process</w:t>
      </w:r>
      <w:r>
        <w:rPr>
          <w:rFonts w:ascii="Calibri" w:eastAsia="Calibri" w:hAnsi="Calibri"/>
          <w:color w:val="auto"/>
          <w:kern w:val="0"/>
        </w:rPr>
        <w:t>es</w:t>
      </w:r>
      <w:r w:rsidR="00F277A9">
        <w:rPr>
          <w:rFonts w:ascii="Calibri" w:eastAsia="Calibri" w:hAnsi="Calibri"/>
          <w:color w:val="auto"/>
          <w:kern w:val="0"/>
        </w:rPr>
        <w:t xml:space="preserve"> </w:t>
      </w:r>
      <w:r>
        <w:rPr>
          <w:rFonts w:ascii="Calibri" w:eastAsia="Calibri" w:hAnsi="Calibri"/>
          <w:color w:val="auto"/>
          <w:kern w:val="0"/>
        </w:rPr>
        <w:t>for completing inspection reports</w:t>
      </w:r>
      <w:r w:rsidR="00F277A9">
        <w:rPr>
          <w:rFonts w:ascii="Calibri" w:eastAsia="Calibri" w:hAnsi="Calibri"/>
          <w:color w:val="auto"/>
          <w:kern w:val="0"/>
        </w:rPr>
        <w:t xml:space="preserve">.  Both tools showed variability </w:t>
      </w:r>
      <w:r w:rsidR="00833C16">
        <w:rPr>
          <w:rFonts w:ascii="Calibri" w:eastAsia="Calibri" w:hAnsi="Calibri"/>
          <w:color w:val="auto"/>
          <w:kern w:val="0"/>
        </w:rPr>
        <w:t>in the</w:t>
      </w:r>
      <w:r w:rsidR="00F277A9">
        <w:rPr>
          <w:rFonts w:ascii="Calibri" w:eastAsia="Calibri" w:hAnsi="Calibri"/>
          <w:color w:val="auto"/>
          <w:kern w:val="0"/>
        </w:rPr>
        <w:t xml:space="preserve"> procedures</w:t>
      </w:r>
      <w:r w:rsidR="001A23B7" w:rsidRPr="001A23B7">
        <w:rPr>
          <w:rFonts w:ascii="Calibri" w:eastAsia="Calibri" w:hAnsi="Calibri"/>
          <w:color w:val="auto"/>
          <w:kern w:val="0"/>
        </w:rPr>
        <w:t xml:space="preserve"> among </w:t>
      </w:r>
      <w:r w:rsidR="00F277A9">
        <w:rPr>
          <w:rFonts w:ascii="Calibri" w:eastAsia="Calibri" w:hAnsi="Calibri"/>
          <w:color w:val="auto"/>
          <w:kern w:val="0"/>
        </w:rPr>
        <w:t xml:space="preserve">the </w:t>
      </w:r>
      <w:r w:rsidR="001A23B7" w:rsidRPr="001A23B7">
        <w:rPr>
          <w:rFonts w:ascii="Calibri" w:eastAsia="Calibri" w:hAnsi="Calibri"/>
          <w:color w:val="auto"/>
          <w:kern w:val="0"/>
        </w:rPr>
        <w:t>staff</w:t>
      </w:r>
      <w:r w:rsidR="00F277A9">
        <w:rPr>
          <w:rFonts w:ascii="Calibri" w:eastAsia="Calibri" w:hAnsi="Calibri"/>
          <w:color w:val="auto"/>
          <w:kern w:val="0"/>
        </w:rPr>
        <w:t xml:space="preserve"> members</w:t>
      </w:r>
      <w:r w:rsidR="001A23B7" w:rsidRPr="001A23B7">
        <w:rPr>
          <w:rFonts w:ascii="Calibri" w:eastAsia="Calibri" w:hAnsi="Calibri"/>
          <w:color w:val="auto"/>
          <w:kern w:val="0"/>
        </w:rPr>
        <w:t>.</w:t>
      </w:r>
    </w:p>
    <w:p w:rsidR="00667996" w:rsidRDefault="00667996" w:rsidP="00D53F0D">
      <w:pPr>
        <w:spacing w:after="200"/>
        <w:rPr>
          <w:rFonts w:ascii="Calibri" w:eastAsia="Calibri" w:hAnsi="Calibri"/>
          <w:color w:val="auto"/>
          <w:kern w:val="0"/>
        </w:rPr>
      </w:pPr>
    </w:p>
    <w:p w:rsidR="001A23B7" w:rsidRDefault="001A23B7" w:rsidP="00D53F0D">
      <w:pPr>
        <w:spacing w:after="200"/>
        <w:rPr>
          <w:rFonts w:ascii="Calibri" w:eastAsia="Calibri" w:hAnsi="Calibri"/>
          <w:color w:val="auto"/>
          <w:kern w:val="0"/>
        </w:rPr>
      </w:pPr>
      <w:r w:rsidRPr="001A23B7">
        <w:rPr>
          <w:rFonts w:ascii="Calibri" w:eastAsia="Calibri" w:hAnsi="Calibri"/>
          <w:color w:val="auto"/>
          <w:kern w:val="0"/>
        </w:rPr>
        <w:t>To determine the root causes of the problem the EH staff members conducted a Cause and Effect Diagram during a meeting on 03/05/13.</w:t>
      </w:r>
    </w:p>
    <w:p w:rsidR="007E19D6" w:rsidRDefault="00D53F0D" w:rsidP="007E19D6">
      <w:r>
        <w:object w:dxaOrig="15610" w:dyaOrig="11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113.25pt" o:ole="">
            <v:imagedata r:id="rId7" o:title=""/>
          </v:shape>
          <o:OLEObject Type="Embed" ProgID="Visio.Drawing.11" ShapeID="_x0000_i1025" DrawAspect="Content" ObjectID="_1437907184" r:id="rId8"/>
        </w:object>
      </w:r>
    </w:p>
    <w:p w:rsidR="001A23B7" w:rsidRDefault="001A23B7" w:rsidP="007E19D6"/>
    <w:p w:rsidR="001A23B7" w:rsidRDefault="001A23B7" w:rsidP="001A23B7">
      <w:pPr>
        <w:rPr>
          <w:rFonts w:ascii="Calibri" w:hAnsi="Calibri" w:cs="Calibri"/>
        </w:rPr>
      </w:pPr>
      <w:r w:rsidRPr="006E02B5">
        <w:rPr>
          <w:rFonts w:ascii="Calibri" w:hAnsi="Calibri" w:cs="Calibri"/>
        </w:rPr>
        <w:t xml:space="preserve">Based on the result of the Cause and Effect Diagram, </w:t>
      </w:r>
      <w:r w:rsidR="00667996">
        <w:rPr>
          <w:rFonts w:ascii="Calibri" w:hAnsi="Calibri" w:cs="Calibri"/>
        </w:rPr>
        <w:t xml:space="preserve">some of the root causes </w:t>
      </w:r>
      <w:r w:rsidR="00F277A9">
        <w:rPr>
          <w:rFonts w:ascii="Calibri" w:hAnsi="Calibri" w:cs="Calibri"/>
        </w:rPr>
        <w:t xml:space="preserve">determined </w:t>
      </w:r>
      <w:r w:rsidR="00667996">
        <w:rPr>
          <w:rFonts w:ascii="Calibri" w:hAnsi="Calibri" w:cs="Calibri"/>
        </w:rPr>
        <w:t xml:space="preserve">were inconsistency in </w:t>
      </w:r>
      <w:r w:rsidR="00833C16">
        <w:rPr>
          <w:rFonts w:ascii="Calibri" w:hAnsi="Calibri" w:cs="Calibri"/>
        </w:rPr>
        <w:t>assessment by the supervisors</w:t>
      </w:r>
      <w:r w:rsidR="00667996">
        <w:rPr>
          <w:rFonts w:ascii="Calibri" w:hAnsi="Calibri" w:cs="Calibri"/>
        </w:rPr>
        <w:t>, pressures of time and workload, and not enough group collaboration</w:t>
      </w:r>
      <w:r w:rsidR="00421586">
        <w:rPr>
          <w:rFonts w:ascii="Calibri" w:hAnsi="Calibri" w:cs="Calibri"/>
        </w:rPr>
        <w:t xml:space="preserve"> in defining what a completely written inspection form is</w:t>
      </w:r>
      <w:r w:rsidR="00667996">
        <w:rPr>
          <w:rFonts w:ascii="Calibri" w:hAnsi="Calibri" w:cs="Calibri"/>
        </w:rPr>
        <w:t>.</w:t>
      </w:r>
    </w:p>
    <w:p w:rsidR="00833C16" w:rsidRPr="006E02B5" w:rsidRDefault="00833C16" w:rsidP="001A23B7">
      <w:pPr>
        <w:rPr>
          <w:rFonts w:ascii="Calibri" w:hAnsi="Calibri" w:cs="Calibri"/>
        </w:rPr>
      </w:pPr>
    </w:p>
    <w:p w:rsidR="00C03273" w:rsidRDefault="00C03273" w:rsidP="001A23B7">
      <w:pPr>
        <w:rPr>
          <w:rFonts w:ascii="Tahoma" w:hAnsi="Tahoma" w:cs="Tahoma"/>
          <w:b/>
          <w:spacing w:val="-20"/>
        </w:rPr>
      </w:pPr>
      <w:r w:rsidRPr="003026CE">
        <w:rPr>
          <w:rFonts w:ascii="Tahoma" w:hAnsi="Tahoma" w:cs="Tahoma"/>
          <w:b/>
        </w:rPr>
        <w:t xml:space="preserve">4.  </w:t>
      </w:r>
      <w:r w:rsidRPr="003026CE">
        <w:rPr>
          <w:rFonts w:ascii="Tahoma" w:hAnsi="Tahoma" w:cs="Tahoma"/>
          <w:b/>
          <w:spacing w:val="-20"/>
        </w:rPr>
        <w:t>Identify Potential Solutions</w:t>
      </w:r>
    </w:p>
    <w:p w:rsidR="001A23B7" w:rsidRPr="003026CE" w:rsidRDefault="001A23B7" w:rsidP="001A23B7">
      <w:pPr>
        <w:rPr>
          <w:rFonts w:ascii="Tahoma" w:hAnsi="Tahoma" w:cs="Tahoma"/>
        </w:rPr>
      </w:pPr>
    </w:p>
    <w:p w:rsidR="001A23B7" w:rsidRPr="001A23B7" w:rsidRDefault="001A23B7" w:rsidP="001A23B7">
      <w:pPr>
        <w:spacing w:after="200"/>
        <w:rPr>
          <w:rFonts w:ascii="Calibri" w:eastAsia="Calibri" w:hAnsi="Calibri"/>
          <w:color w:val="auto"/>
          <w:kern w:val="0"/>
        </w:rPr>
      </w:pPr>
      <w:r w:rsidRPr="001A23B7">
        <w:rPr>
          <w:rFonts w:ascii="Calibri" w:eastAsia="Calibri" w:hAnsi="Calibri"/>
          <w:color w:val="auto"/>
          <w:kern w:val="0"/>
        </w:rPr>
        <w:lastRenderedPageBreak/>
        <w:t xml:space="preserve">On 03/13/13 the </w:t>
      </w:r>
      <w:r w:rsidR="006C7080">
        <w:rPr>
          <w:rFonts w:ascii="Calibri" w:eastAsia="Calibri" w:hAnsi="Calibri"/>
          <w:color w:val="auto"/>
          <w:kern w:val="0"/>
        </w:rPr>
        <w:t>EH</w:t>
      </w:r>
      <w:r w:rsidRPr="001A23B7">
        <w:rPr>
          <w:rFonts w:ascii="Calibri" w:eastAsia="Calibri" w:hAnsi="Calibri"/>
          <w:color w:val="auto"/>
          <w:kern w:val="0"/>
        </w:rPr>
        <w:t xml:space="preserve"> group talked about best practices around how inspection reports are written</w:t>
      </w:r>
      <w:r w:rsidR="009907FC">
        <w:rPr>
          <w:rFonts w:ascii="Calibri" w:eastAsia="Calibri" w:hAnsi="Calibri"/>
          <w:color w:val="auto"/>
          <w:kern w:val="0"/>
        </w:rPr>
        <w:t xml:space="preserve"> and looked</w:t>
      </w:r>
      <w:r w:rsidRPr="001A23B7">
        <w:rPr>
          <w:rFonts w:ascii="Calibri" w:eastAsia="Calibri" w:hAnsi="Calibri"/>
          <w:color w:val="auto"/>
          <w:kern w:val="0"/>
        </w:rPr>
        <w:t xml:space="preserve"> at potential solutions to ensuring completeness of inspection reports.  The EH staff brainstorm</w:t>
      </w:r>
      <w:r w:rsidR="00D41E98">
        <w:rPr>
          <w:rFonts w:ascii="Calibri" w:eastAsia="Calibri" w:hAnsi="Calibri"/>
          <w:color w:val="auto"/>
          <w:kern w:val="0"/>
        </w:rPr>
        <w:t>ed</w:t>
      </w:r>
      <w:r w:rsidRPr="001A23B7">
        <w:rPr>
          <w:rFonts w:ascii="Calibri" w:eastAsia="Calibri" w:hAnsi="Calibri"/>
          <w:color w:val="auto"/>
          <w:kern w:val="0"/>
        </w:rPr>
        <w:t xml:space="preserve"> potential solutions and created an Affinity Diagram to identify the best possible method of improvement.</w:t>
      </w:r>
    </w:p>
    <w:p w:rsidR="00E16498" w:rsidRDefault="006C7080" w:rsidP="00414B44">
      <w:pPr>
        <w:rPr>
          <w:noProof/>
        </w:rPr>
      </w:pPr>
      <w:r>
        <w:rPr>
          <w:noProof/>
        </w:rPr>
        <w:drawing>
          <wp:inline distT="0" distB="0" distL="0" distR="0">
            <wp:extent cx="1838325" cy="1943100"/>
            <wp:effectExtent l="19050" t="0" r="9525" b="0"/>
            <wp:docPr id="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3B7" w:rsidRDefault="001A23B7" w:rsidP="00414B44">
      <w:pPr>
        <w:rPr>
          <w:noProof/>
        </w:rPr>
      </w:pPr>
    </w:p>
    <w:p w:rsidR="001A23B7" w:rsidRPr="006E02B5" w:rsidRDefault="001A23B7" w:rsidP="00414B44">
      <w:pPr>
        <w:rPr>
          <w:rFonts w:ascii="Calibri" w:hAnsi="Calibri" w:cs="Calibri"/>
          <w:b/>
        </w:rPr>
      </w:pPr>
      <w:r w:rsidRPr="006E02B5">
        <w:rPr>
          <w:rFonts w:ascii="Calibri" w:hAnsi="Calibri" w:cs="Calibri"/>
        </w:rPr>
        <w:t>Based on the Affinity Diagram results and previous discu</w:t>
      </w:r>
      <w:r w:rsidR="00667996">
        <w:rPr>
          <w:rFonts w:ascii="Calibri" w:hAnsi="Calibri" w:cs="Calibri"/>
        </w:rPr>
        <w:t>ssion</w:t>
      </w:r>
      <w:r w:rsidR="00F277A9">
        <w:rPr>
          <w:rFonts w:ascii="Calibri" w:hAnsi="Calibri" w:cs="Calibri"/>
        </w:rPr>
        <w:t>s</w:t>
      </w:r>
      <w:r w:rsidR="00667996">
        <w:rPr>
          <w:rFonts w:ascii="Calibri" w:hAnsi="Calibri" w:cs="Calibri"/>
        </w:rPr>
        <w:t>, the group voted and selected</w:t>
      </w:r>
      <w:r w:rsidRPr="006E02B5">
        <w:rPr>
          <w:rFonts w:ascii="Calibri" w:hAnsi="Calibri" w:cs="Calibri"/>
        </w:rPr>
        <w:t xml:space="preserve"> to create an </w:t>
      </w:r>
      <w:r w:rsidR="00FE094D">
        <w:rPr>
          <w:rFonts w:ascii="Calibri" w:hAnsi="Calibri" w:cs="Calibri"/>
        </w:rPr>
        <w:t>Inspection Standardization Form</w:t>
      </w:r>
      <w:r w:rsidR="00F277A9">
        <w:rPr>
          <w:rFonts w:ascii="Calibri" w:hAnsi="Calibri" w:cs="Calibri"/>
        </w:rPr>
        <w:t xml:space="preserve">.  This </w:t>
      </w:r>
      <w:r w:rsidRPr="006E02B5">
        <w:rPr>
          <w:rFonts w:ascii="Calibri" w:hAnsi="Calibri" w:cs="Calibri"/>
        </w:rPr>
        <w:t>serve</w:t>
      </w:r>
      <w:r w:rsidR="00F277A9">
        <w:rPr>
          <w:rFonts w:ascii="Calibri" w:hAnsi="Calibri" w:cs="Calibri"/>
        </w:rPr>
        <w:t>d</w:t>
      </w:r>
      <w:r w:rsidRPr="006E02B5">
        <w:rPr>
          <w:rFonts w:ascii="Calibri" w:hAnsi="Calibri" w:cs="Calibri"/>
        </w:rPr>
        <w:t xml:space="preserve"> as tool to use in the field in which EH staff had an identified list </w:t>
      </w:r>
      <w:r w:rsidR="00F277A9">
        <w:rPr>
          <w:rFonts w:ascii="Calibri" w:hAnsi="Calibri" w:cs="Calibri"/>
        </w:rPr>
        <w:t>of</w:t>
      </w:r>
      <w:r w:rsidRPr="006E02B5">
        <w:rPr>
          <w:rFonts w:ascii="Calibri" w:hAnsi="Calibri" w:cs="Calibri"/>
        </w:rPr>
        <w:t xml:space="preserve"> what should be written on the inspection form and how it should be written.</w:t>
      </w:r>
      <w:r w:rsidR="00FE094D">
        <w:rPr>
          <w:rFonts w:ascii="Calibri" w:hAnsi="Calibri" w:cs="Calibri"/>
        </w:rPr>
        <w:t xml:space="preserve">  The form supplied EH staff with concise guidelines for standard inspection documentation.</w:t>
      </w:r>
    </w:p>
    <w:p w:rsidR="003026CE" w:rsidRPr="003026CE" w:rsidRDefault="003026CE" w:rsidP="001A23B7">
      <w:pPr>
        <w:rPr>
          <w:rFonts w:ascii="Tahoma" w:hAnsi="Tahoma" w:cs="Tahoma"/>
          <w:b/>
        </w:rPr>
      </w:pPr>
    </w:p>
    <w:p w:rsidR="009F0EC2" w:rsidRPr="003026CE" w:rsidRDefault="00672690" w:rsidP="001A23B7">
      <w:pPr>
        <w:rPr>
          <w:rFonts w:ascii="Tahoma" w:hAnsi="Tahoma" w:cs="Tahoma"/>
          <w:b/>
          <w:spacing w:val="-20"/>
        </w:rPr>
      </w:pPr>
      <w:r w:rsidRPr="003026CE">
        <w:rPr>
          <w:rFonts w:ascii="Tahoma" w:hAnsi="Tahoma" w:cs="Tahoma"/>
          <w:b/>
        </w:rPr>
        <w:t xml:space="preserve">5.  </w:t>
      </w:r>
      <w:r w:rsidRPr="003026CE">
        <w:rPr>
          <w:rFonts w:ascii="Tahoma" w:hAnsi="Tahoma" w:cs="Tahoma"/>
          <w:b/>
          <w:spacing w:val="-20"/>
        </w:rPr>
        <w:t>Develop an Improvement Theory</w:t>
      </w:r>
    </w:p>
    <w:p w:rsidR="001A23B7" w:rsidRPr="006E02B5" w:rsidRDefault="001A23B7" w:rsidP="001A23B7">
      <w:pPr>
        <w:rPr>
          <w:rFonts w:ascii="Calibri" w:hAnsi="Calibri" w:cs="Calibri"/>
        </w:rPr>
      </w:pPr>
    </w:p>
    <w:p w:rsidR="00060AA6" w:rsidRDefault="00833C16" w:rsidP="001A23B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 selecting the creation of an </w:t>
      </w:r>
      <w:r w:rsidR="00FE094D">
        <w:rPr>
          <w:rFonts w:ascii="Calibri" w:hAnsi="Calibri" w:cs="Calibri"/>
        </w:rPr>
        <w:t>Inspection Standardization Form</w:t>
      </w:r>
      <w:r>
        <w:rPr>
          <w:rFonts w:ascii="Calibri" w:hAnsi="Calibri" w:cs="Calibri"/>
        </w:rPr>
        <w:t>, t</w:t>
      </w:r>
      <w:r w:rsidR="001A23B7" w:rsidRPr="006E02B5">
        <w:rPr>
          <w:rFonts w:ascii="Calibri" w:hAnsi="Calibri" w:cs="Calibri"/>
        </w:rPr>
        <w:t xml:space="preserve">he prediction was that if each </w:t>
      </w:r>
      <w:r w:rsidR="00FE094D">
        <w:rPr>
          <w:rFonts w:ascii="Calibri" w:hAnsi="Calibri" w:cs="Calibri"/>
        </w:rPr>
        <w:t xml:space="preserve">EH </w:t>
      </w:r>
      <w:r w:rsidR="001872EE">
        <w:rPr>
          <w:rFonts w:ascii="Calibri" w:hAnsi="Calibri" w:cs="Calibri"/>
        </w:rPr>
        <w:t xml:space="preserve"> Practitioner brought</w:t>
      </w:r>
      <w:r w:rsidR="001A23B7" w:rsidRPr="006E02B5">
        <w:rPr>
          <w:rFonts w:ascii="Calibri" w:hAnsi="Calibri" w:cs="Calibri"/>
        </w:rPr>
        <w:t xml:space="preserve"> the guide and used it after each routine inspection, then the percentage of correctly</w:t>
      </w:r>
      <w:r w:rsidR="009907FC">
        <w:rPr>
          <w:rFonts w:ascii="Calibri" w:hAnsi="Calibri" w:cs="Calibri"/>
        </w:rPr>
        <w:t xml:space="preserve"> </w:t>
      </w:r>
      <w:r w:rsidR="009907FC">
        <w:rPr>
          <w:rFonts w:ascii="Calibri" w:hAnsi="Calibri" w:cs="Calibri"/>
        </w:rPr>
        <w:lastRenderedPageBreak/>
        <w:t>written inspection reports would</w:t>
      </w:r>
      <w:r w:rsidR="001A23B7" w:rsidRPr="006E02B5">
        <w:rPr>
          <w:rFonts w:ascii="Calibri" w:hAnsi="Calibri" w:cs="Calibri"/>
        </w:rPr>
        <w:t xml:space="preserve"> increase from 42% to 80%</w:t>
      </w:r>
      <w:r w:rsidR="006C7080">
        <w:rPr>
          <w:rFonts w:ascii="Calibri" w:hAnsi="Calibri" w:cs="Calibri"/>
        </w:rPr>
        <w:t xml:space="preserve"> by 5/13/</w:t>
      </w:r>
      <w:r w:rsidR="009907FC">
        <w:rPr>
          <w:rFonts w:ascii="Calibri" w:hAnsi="Calibri" w:cs="Calibri"/>
        </w:rPr>
        <w:t xml:space="preserve">2013.  </w:t>
      </w:r>
      <w:r w:rsidR="00667996">
        <w:rPr>
          <w:rFonts w:ascii="Calibri" w:hAnsi="Calibri" w:cs="Calibri"/>
        </w:rPr>
        <w:t xml:space="preserve">The form was created by the team to address the identified root cause of </w:t>
      </w:r>
      <w:r w:rsidR="0037646B">
        <w:rPr>
          <w:rFonts w:ascii="Calibri" w:hAnsi="Calibri" w:cs="Calibri"/>
        </w:rPr>
        <w:t>inconsistency</w:t>
      </w:r>
      <w:r w:rsidR="00667996">
        <w:rPr>
          <w:rFonts w:ascii="Calibri" w:hAnsi="Calibri" w:cs="Calibri"/>
        </w:rPr>
        <w:t xml:space="preserve"> and to ensure group collaboration, and the final version of the</w:t>
      </w:r>
      <w:r w:rsidR="009907FC">
        <w:rPr>
          <w:rFonts w:ascii="Calibri" w:hAnsi="Calibri" w:cs="Calibri"/>
        </w:rPr>
        <w:t xml:space="preserve"> form was</w:t>
      </w:r>
      <w:r w:rsidR="001A23B7" w:rsidRPr="006E02B5">
        <w:rPr>
          <w:rFonts w:ascii="Calibri" w:hAnsi="Calibri" w:cs="Calibri"/>
        </w:rPr>
        <w:t xml:space="preserve"> </w:t>
      </w:r>
      <w:r w:rsidR="009907FC">
        <w:rPr>
          <w:rFonts w:ascii="Calibri" w:hAnsi="Calibri" w:cs="Calibri"/>
        </w:rPr>
        <w:t>handed out to</w:t>
      </w:r>
      <w:r w:rsidR="006C7080">
        <w:rPr>
          <w:rFonts w:ascii="Calibri" w:hAnsi="Calibri" w:cs="Calibri"/>
        </w:rPr>
        <w:t xml:space="preserve"> use between 04/13/</w:t>
      </w:r>
      <w:r w:rsidR="0037646B">
        <w:rPr>
          <w:rFonts w:ascii="Calibri" w:hAnsi="Calibri" w:cs="Calibri"/>
        </w:rPr>
        <w:t>2013 to</w:t>
      </w:r>
      <w:r w:rsidR="006C7080">
        <w:rPr>
          <w:rFonts w:ascii="Calibri" w:hAnsi="Calibri" w:cs="Calibri"/>
        </w:rPr>
        <w:t xml:space="preserve"> 5/13/</w:t>
      </w:r>
      <w:r w:rsidR="001A23B7" w:rsidRPr="006E02B5">
        <w:rPr>
          <w:rFonts w:ascii="Calibri" w:hAnsi="Calibri" w:cs="Calibri"/>
        </w:rPr>
        <w:t xml:space="preserve">2013.  </w:t>
      </w:r>
    </w:p>
    <w:p w:rsidR="00060AA6" w:rsidRDefault="00060AA6" w:rsidP="001A23B7">
      <w:pPr>
        <w:rPr>
          <w:rFonts w:ascii="Calibri" w:hAnsi="Calibri" w:cs="Calibri"/>
        </w:rPr>
      </w:pPr>
    </w:p>
    <w:p w:rsidR="00060AA6" w:rsidRDefault="00060AA6" w:rsidP="001A23B7">
      <w:pPr>
        <w:rPr>
          <w:rFonts w:ascii="Calibri" w:hAnsi="Calibri" w:cs="Calibri"/>
        </w:rPr>
      </w:pPr>
      <w:r>
        <w:rPr>
          <w:noProof/>
        </w:rPr>
        <w:drawing>
          <wp:inline distT="0" distB="0" distL="0" distR="0">
            <wp:extent cx="1819158" cy="2428875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58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AA6" w:rsidRDefault="00060AA6" w:rsidP="001A23B7">
      <w:pPr>
        <w:rPr>
          <w:rFonts w:ascii="Calibri" w:hAnsi="Calibri" w:cs="Calibri"/>
        </w:rPr>
      </w:pPr>
    </w:p>
    <w:p w:rsidR="003026CE" w:rsidRPr="006E02B5" w:rsidRDefault="001A23B7" w:rsidP="001A23B7">
      <w:pPr>
        <w:rPr>
          <w:rFonts w:ascii="Calibri" w:hAnsi="Calibri" w:cs="Calibri"/>
        </w:rPr>
      </w:pPr>
      <w:r w:rsidRPr="006E02B5">
        <w:rPr>
          <w:rFonts w:ascii="Calibri" w:hAnsi="Calibri" w:cs="Calibri"/>
        </w:rPr>
        <w:t>During this period</w:t>
      </w:r>
      <w:r w:rsidR="009907FC">
        <w:rPr>
          <w:rFonts w:ascii="Calibri" w:hAnsi="Calibri" w:cs="Calibri"/>
        </w:rPr>
        <w:t xml:space="preserve"> each routine inspection was</w:t>
      </w:r>
      <w:r w:rsidRPr="006E02B5">
        <w:rPr>
          <w:rFonts w:ascii="Calibri" w:hAnsi="Calibri" w:cs="Calibri"/>
        </w:rPr>
        <w:t xml:space="preserve"> evaluated by th</w:t>
      </w:r>
      <w:r w:rsidR="00667996">
        <w:rPr>
          <w:rFonts w:ascii="Calibri" w:hAnsi="Calibri" w:cs="Calibri"/>
        </w:rPr>
        <w:t xml:space="preserve">e EH Supervisors using the inspection review </w:t>
      </w:r>
      <w:r w:rsidRPr="006E02B5">
        <w:rPr>
          <w:rFonts w:ascii="Calibri" w:hAnsi="Calibri" w:cs="Calibri"/>
        </w:rPr>
        <w:t>checklist</w:t>
      </w:r>
      <w:r w:rsidR="00B07C59">
        <w:rPr>
          <w:rFonts w:ascii="Calibri" w:hAnsi="Calibri" w:cs="Calibri"/>
        </w:rPr>
        <w:t xml:space="preserve">, </w:t>
      </w:r>
      <w:r w:rsidR="00060AA6">
        <w:rPr>
          <w:rFonts w:ascii="Calibri" w:hAnsi="Calibri" w:cs="Calibri"/>
        </w:rPr>
        <w:t>the same version</w:t>
      </w:r>
      <w:r w:rsidRPr="006E02B5">
        <w:rPr>
          <w:rFonts w:ascii="Calibri" w:hAnsi="Calibri" w:cs="Calibri"/>
        </w:rPr>
        <w:t xml:space="preserve"> used to establish the February baseline data.</w:t>
      </w:r>
    </w:p>
    <w:p w:rsidR="001249BA" w:rsidRPr="008C0930" w:rsidRDefault="001249BA" w:rsidP="00C03273"/>
    <w:p w:rsidR="00C03273" w:rsidRPr="008C6974" w:rsidRDefault="00C03273" w:rsidP="00C0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DO</w:t>
      </w:r>
    </w:p>
    <w:p w:rsidR="00C03273" w:rsidRDefault="00C03273" w:rsidP="00C0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Test the Theory for Improvement</w:t>
      </w:r>
    </w:p>
    <w:p w:rsidR="00C03273" w:rsidRDefault="00C03273" w:rsidP="00C0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ahoma" w:hAnsi="Tahoma" w:cs="Tahoma"/>
        </w:rPr>
      </w:pPr>
    </w:p>
    <w:p w:rsidR="007E19D6" w:rsidRDefault="007E19D6" w:rsidP="00C03273">
      <w:pPr>
        <w:rPr>
          <w:rFonts w:ascii="Tahoma" w:hAnsi="Tahoma" w:cs="Tahoma"/>
          <w:b/>
        </w:rPr>
      </w:pPr>
    </w:p>
    <w:p w:rsidR="00C03273" w:rsidRPr="00423F42" w:rsidRDefault="00C03273" w:rsidP="00423F42">
      <w:pPr>
        <w:rPr>
          <w:rFonts w:ascii="Tahoma" w:hAnsi="Tahoma" w:cs="Tahoma"/>
          <w:b/>
        </w:rPr>
      </w:pPr>
      <w:r w:rsidRPr="00423F42">
        <w:rPr>
          <w:rFonts w:ascii="Tahoma" w:hAnsi="Tahoma" w:cs="Tahoma"/>
          <w:b/>
        </w:rPr>
        <w:t>6.  Test the Theory</w:t>
      </w:r>
    </w:p>
    <w:p w:rsidR="00F1161F" w:rsidRPr="006E02B5" w:rsidRDefault="00F1161F" w:rsidP="00423F42">
      <w:pPr>
        <w:rPr>
          <w:rFonts w:ascii="Calibri" w:hAnsi="Calibri" w:cs="Calibri"/>
        </w:rPr>
      </w:pPr>
    </w:p>
    <w:p w:rsidR="00D53F0D" w:rsidRDefault="00FE094D" w:rsidP="00423F42">
      <w:pPr>
        <w:spacing w:after="200"/>
        <w:rPr>
          <w:rFonts w:ascii="Calibri" w:eastAsia="Calibri" w:hAnsi="Calibri" w:cs="Calibri"/>
          <w:color w:val="auto"/>
          <w:kern w:val="0"/>
        </w:rPr>
      </w:pPr>
      <w:r>
        <w:rPr>
          <w:rFonts w:ascii="Calibri" w:eastAsia="Calibri" w:hAnsi="Calibri" w:cs="Calibri"/>
          <w:color w:val="auto"/>
          <w:kern w:val="0"/>
        </w:rPr>
        <w:t xml:space="preserve">Because the </w:t>
      </w:r>
      <w:r w:rsidR="00D973F5">
        <w:rPr>
          <w:rFonts w:ascii="Calibri" w:eastAsia="Calibri" w:hAnsi="Calibri" w:cs="Calibri"/>
          <w:color w:val="auto"/>
          <w:kern w:val="0"/>
        </w:rPr>
        <w:t>team anticipated that</w:t>
      </w:r>
      <w:r>
        <w:rPr>
          <w:rFonts w:ascii="Calibri" w:eastAsia="Calibri" w:hAnsi="Calibri" w:cs="Calibri"/>
          <w:color w:val="auto"/>
          <w:kern w:val="0"/>
        </w:rPr>
        <w:t xml:space="preserve"> improvements may be seen just by identifying and working through the PDCA process, data was collected from February 2013 until the end of the PDCA cycle</w:t>
      </w:r>
      <w:r w:rsidR="00423F42" w:rsidRPr="006E02B5">
        <w:rPr>
          <w:rFonts w:ascii="Calibri" w:eastAsia="Calibri" w:hAnsi="Calibri" w:cs="Calibri"/>
          <w:color w:val="auto"/>
          <w:kern w:val="0"/>
        </w:rPr>
        <w:t xml:space="preserve">.  The data was collected and analyzed by the two </w:t>
      </w:r>
      <w:r w:rsidR="006C7080">
        <w:rPr>
          <w:rFonts w:ascii="Calibri" w:eastAsia="Calibri" w:hAnsi="Calibri" w:cs="Calibri"/>
          <w:color w:val="auto"/>
          <w:kern w:val="0"/>
        </w:rPr>
        <w:t>EH</w:t>
      </w:r>
      <w:r w:rsidR="00423F42" w:rsidRPr="006E02B5">
        <w:rPr>
          <w:rFonts w:ascii="Calibri" w:eastAsia="Calibri" w:hAnsi="Calibri" w:cs="Calibri"/>
          <w:color w:val="auto"/>
          <w:kern w:val="0"/>
        </w:rPr>
        <w:t xml:space="preserve"> Supervisors.  </w:t>
      </w:r>
      <w:r>
        <w:rPr>
          <w:rFonts w:ascii="Calibri" w:eastAsia="Calibri" w:hAnsi="Calibri" w:cs="Calibri"/>
          <w:color w:val="auto"/>
          <w:kern w:val="0"/>
        </w:rPr>
        <w:t>Bar charts created</w:t>
      </w:r>
      <w:r w:rsidR="00D41E98">
        <w:rPr>
          <w:rFonts w:ascii="Calibri" w:eastAsia="Calibri" w:hAnsi="Calibri" w:cs="Calibri"/>
          <w:color w:val="auto"/>
          <w:kern w:val="0"/>
        </w:rPr>
        <w:t xml:space="preserve"> </w:t>
      </w:r>
      <w:r w:rsidR="00423F42" w:rsidRPr="006E02B5">
        <w:rPr>
          <w:rFonts w:ascii="Calibri" w:eastAsia="Calibri" w:hAnsi="Calibri" w:cs="Calibri"/>
          <w:color w:val="auto"/>
          <w:kern w:val="0"/>
        </w:rPr>
        <w:t xml:space="preserve">showed </w:t>
      </w:r>
      <w:r w:rsidR="006C7080">
        <w:rPr>
          <w:rFonts w:ascii="Calibri" w:eastAsia="Calibri" w:hAnsi="Calibri" w:cs="Calibri"/>
          <w:color w:val="auto"/>
          <w:kern w:val="0"/>
        </w:rPr>
        <w:t xml:space="preserve">monthly </w:t>
      </w:r>
      <w:r w:rsidR="00314B77">
        <w:rPr>
          <w:rFonts w:ascii="Calibri" w:eastAsia="Calibri" w:hAnsi="Calibri" w:cs="Calibri"/>
          <w:color w:val="auto"/>
          <w:kern w:val="0"/>
        </w:rPr>
        <w:t>results for each EH Practitioner</w:t>
      </w:r>
      <w:r w:rsidR="00423F42" w:rsidRPr="006E02B5">
        <w:rPr>
          <w:rFonts w:ascii="Calibri" w:eastAsia="Calibri" w:hAnsi="Calibri" w:cs="Calibri"/>
          <w:color w:val="auto"/>
          <w:kern w:val="0"/>
        </w:rPr>
        <w:t xml:space="preserve"> and a group average based on </w:t>
      </w:r>
      <w:r w:rsidR="00314B77">
        <w:rPr>
          <w:rFonts w:ascii="Calibri" w:eastAsia="Calibri" w:hAnsi="Calibri" w:cs="Calibri"/>
          <w:color w:val="auto"/>
          <w:kern w:val="0"/>
        </w:rPr>
        <w:t xml:space="preserve">the </w:t>
      </w:r>
      <w:r w:rsidR="00423F42" w:rsidRPr="006E02B5">
        <w:rPr>
          <w:rFonts w:ascii="Calibri" w:eastAsia="Calibri" w:hAnsi="Calibri" w:cs="Calibri"/>
          <w:color w:val="auto"/>
          <w:kern w:val="0"/>
        </w:rPr>
        <w:t xml:space="preserve">percentages of violations written correctly, percentages of forms filled out correctly, and percentage of completely written reports.  </w:t>
      </w:r>
      <w:r w:rsidR="00F277A9" w:rsidRPr="006E02B5">
        <w:rPr>
          <w:rFonts w:ascii="Calibri" w:eastAsia="Calibri" w:hAnsi="Calibri" w:cs="Calibri"/>
          <w:color w:val="auto"/>
          <w:kern w:val="0"/>
        </w:rPr>
        <w:t>Bar c</w:t>
      </w:r>
      <w:r>
        <w:rPr>
          <w:rFonts w:ascii="Calibri" w:eastAsia="Calibri" w:hAnsi="Calibri" w:cs="Calibri"/>
          <w:color w:val="auto"/>
          <w:kern w:val="0"/>
        </w:rPr>
        <w:t xml:space="preserve">harts were created for </w:t>
      </w:r>
      <w:r w:rsidR="00F277A9" w:rsidRPr="006E02B5">
        <w:rPr>
          <w:rFonts w:ascii="Calibri" w:eastAsia="Calibri" w:hAnsi="Calibri" w:cs="Calibri"/>
          <w:color w:val="auto"/>
          <w:kern w:val="0"/>
        </w:rPr>
        <w:t xml:space="preserve">February, March, April, May (May 1-13), and from </w:t>
      </w:r>
      <w:r>
        <w:rPr>
          <w:rFonts w:ascii="Calibri" w:eastAsia="Calibri" w:hAnsi="Calibri" w:cs="Calibri"/>
          <w:color w:val="auto"/>
          <w:kern w:val="0"/>
        </w:rPr>
        <w:t xml:space="preserve">during the implementation period of </w:t>
      </w:r>
      <w:r w:rsidR="00F277A9" w:rsidRPr="006E02B5">
        <w:rPr>
          <w:rFonts w:ascii="Calibri" w:eastAsia="Calibri" w:hAnsi="Calibri" w:cs="Calibri"/>
          <w:color w:val="auto"/>
          <w:kern w:val="0"/>
        </w:rPr>
        <w:t xml:space="preserve">April 13-May 13.  </w:t>
      </w:r>
    </w:p>
    <w:p w:rsidR="00423F42" w:rsidRPr="006E02B5" w:rsidRDefault="006C7080" w:rsidP="00423F42">
      <w:pPr>
        <w:spacing w:after="200"/>
        <w:rPr>
          <w:rFonts w:ascii="Calibri" w:eastAsia="Calibri" w:hAnsi="Calibri" w:cs="Calibri"/>
          <w:color w:val="auto"/>
          <w:kern w:val="0"/>
        </w:rPr>
      </w:pPr>
      <w:r>
        <w:rPr>
          <w:noProof/>
        </w:rPr>
        <w:lastRenderedPageBreak/>
        <w:drawing>
          <wp:inline distT="0" distB="0" distL="0" distR="0">
            <wp:extent cx="2112464" cy="13716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464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2CE" w:rsidRDefault="00833C16" w:rsidP="00423F42">
      <w:pPr>
        <w:spacing w:after="200"/>
        <w:rPr>
          <w:rFonts w:ascii="Calibri" w:eastAsia="Calibri" w:hAnsi="Calibri" w:cs="Calibri"/>
          <w:color w:val="auto"/>
          <w:kern w:val="0"/>
        </w:rPr>
      </w:pPr>
      <w:r>
        <w:rPr>
          <w:rFonts w:ascii="Calibri" w:eastAsia="Calibri" w:hAnsi="Calibri" w:cs="Calibri"/>
          <w:color w:val="auto"/>
          <w:kern w:val="0"/>
        </w:rPr>
        <w:t>A</w:t>
      </w:r>
      <w:r w:rsidR="00423F42" w:rsidRPr="006E02B5">
        <w:rPr>
          <w:rFonts w:ascii="Calibri" w:eastAsia="Calibri" w:hAnsi="Calibri" w:cs="Calibri"/>
          <w:color w:val="auto"/>
          <w:kern w:val="0"/>
        </w:rPr>
        <w:t xml:space="preserve"> line cha</w:t>
      </w:r>
      <w:r w:rsidR="00FE094D">
        <w:rPr>
          <w:rFonts w:ascii="Calibri" w:eastAsia="Calibri" w:hAnsi="Calibri" w:cs="Calibri"/>
          <w:color w:val="auto"/>
          <w:kern w:val="0"/>
        </w:rPr>
        <w:t>rt from February</w:t>
      </w:r>
      <w:r w:rsidR="00423F42" w:rsidRPr="006E02B5">
        <w:rPr>
          <w:rFonts w:ascii="Calibri" w:eastAsia="Calibri" w:hAnsi="Calibri" w:cs="Calibri"/>
          <w:color w:val="auto"/>
          <w:kern w:val="0"/>
        </w:rPr>
        <w:t xml:space="preserve"> 2013 to May 2013 </w:t>
      </w:r>
      <w:r>
        <w:rPr>
          <w:rFonts w:ascii="Calibri" w:eastAsia="Calibri" w:hAnsi="Calibri" w:cs="Calibri"/>
          <w:color w:val="auto"/>
          <w:kern w:val="0"/>
        </w:rPr>
        <w:t>demonstrated</w:t>
      </w:r>
      <w:r w:rsidR="00423F42" w:rsidRPr="006E02B5">
        <w:rPr>
          <w:rFonts w:ascii="Calibri" w:eastAsia="Calibri" w:hAnsi="Calibri" w:cs="Calibri"/>
          <w:color w:val="auto"/>
          <w:kern w:val="0"/>
        </w:rPr>
        <w:t xml:space="preserve"> the percentage of completely written inspection reports.  </w:t>
      </w:r>
    </w:p>
    <w:p w:rsidR="009D32CE" w:rsidRDefault="00FA63E4" w:rsidP="00423F42">
      <w:pPr>
        <w:spacing w:after="200"/>
        <w:rPr>
          <w:rFonts w:ascii="Calibri" w:eastAsia="Calibri" w:hAnsi="Calibri" w:cs="Calibri"/>
          <w:color w:val="auto"/>
          <w:kern w:val="0"/>
        </w:rPr>
      </w:pPr>
      <w:r w:rsidRPr="00FA63E4">
        <w:rPr>
          <w:rFonts w:ascii="Calibri" w:eastAsia="Calibri" w:hAnsi="Calibri" w:cs="Calibri"/>
          <w:color w:val="auto"/>
          <w:kern w:val="0"/>
        </w:rPr>
        <w:object w:dxaOrig="7183" w:dyaOrig="5399">
          <v:shape id="_x0000_i1026" type="#_x0000_t75" style="width:162pt;height:121.5pt" o:ole="">
            <v:imagedata r:id="rId12" o:title=""/>
          </v:shape>
          <o:OLEObject Type="Embed" ProgID="PowerPoint.Slide.12" ShapeID="_x0000_i1026" DrawAspect="Content" ObjectID="_1437907185" r:id="rId13"/>
        </w:object>
      </w:r>
    </w:p>
    <w:p w:rsidR="00423F42" w:rsidRDefault="00833C16" w:rsidP="00423F42">
      <w:pPr>
        <w:spacing w:after="200"/>
        <w:rPr>
          <w:rFonts w:ascii="Calibri" w:eastAsia="Calibri" w:hAnsi="Calibri" w:cs="Calibri"/>
          <w:color w:val="auto"/>
          <w:kern w:val="0"/>
        </w:rPr>
      </w:pPr>
      <w:r>
        <w:rPr>
          <w:rFonts w:ascii="Calibri" w:eastAsia="Calibri" w:hAnsi="Calibri" w:cs="Calibri"/>
          <w:color w:val="auto"/>
          <w:kern w:val="0"/>
        </w:rPr>
        <w:t xml:space="preserve">Individual </w:t>
      </w:r>
      <w:r w:rsidR="00423F42" w:rsidRPr="006E02B5">
        <w:rPr>
          <w:rFonts w:ascii="Calibri" w:eastAsia="Calibri" w:hAnsi="Calibri" w:cs="Calibri"/>
          <w:color w:val="auto"/>
          <w:kern w:val="0"/>
        </w:rPr>
        <w:t xml:space="preserve">line charts </w:t>
      </w:r>
      <w:r>
        <w:rPr>
          <w:rFonts w:ascii="Calibri" w:eastAsia="Calibri" w:hAnsi="Calibri" w:cs="Calibri"/>
          <w:color w:val="auto"/>
          <w:kern w:val="0"/>
        </w:rPr>
        <w:t xml:space="preserve">for each EH Practitioner </w:t>
      </w:r>
      <w:r w:rsidR="00423F42" w:rsidRPr="006E02B5">
        <w:rPr>
          <w:rFonts w:ascii="Calibri" w:eastAsia="Calibri" w:hAnsi="Calibri" w:cs="Calibri"/>
          <w:color w:val="auto"/>
          <w:kern w:val="0"/>
        </w:rPr>
        <w:t>showed by week the percentage of completely written inspection report</w:t>
      </w:r>
      <w:r w:rsidR="00D41E98">
        <w:rPr>
          <w:rFonts w:ascii="Calibri" w:eastAsia="Calibri" w:hAnsi="Calibri" w:cs="Calibri"/>
          <w:color w:val="auto"/>
          <w:kern w:val="0"/>
        </w:rPr>
        <w:t>s</w:t>
      </w:r>
      <w:r w:rsidR="00423F42" w:rsidRPr="006E02B5">
        <w:rPr>
          <w:rFonts w:ascii="Calibri" w:eastAsia="Calibri" w:hAnsi="Calibri" w:cs="Calibri"/>
          <w:color w:val="auto"/>
          <w:kern w:val="0"/>
        </w:rPr>
        <w:t xml:space="preserve"> throughout the entire PDCA process.  Trend lines were put into these graphs to show a</w:t>
      </w:r>
      <w:r>
        <w:rPr>
          <w:rFonts w:ascii="Calibri" w:eastAsia="Calibri" w:hAnsi="Calibri" w:cs="Calibri"/>
          <w:color w:val="auto"/>
          <w:kern w:val="0"/>
        </w:rPr>
        <w:t>n average</w:t>
      </w:r>
      <w:r w:rsidR="00423F42" w:rsidRPr="006E02B5">
        <w:rPr>
          <w:rFonts w:ascii="Calibri" w:eastAsia="Calibri" w:hAnsi="Calibri" w:cs="Calibri"/>
          <w:color w:val="auto"/>
          <w:kern w:val="0"/>
        </w:rPr>
        <w:t xml:space="preserve"> positive or negative </w:t>
      </w:r>
      <w:r>
        <w:rPr>
          <w:rFonts w:ascii="Calibri" w:eastAsia="Calibri" w:hAnsi="Calibri" w:cs="Calibri"/>
          <w:color w:val="auto"/>
          <w:kern w:val="0"/>
        </w:rPr>
        <w:t>trend</w:t>
      </w:r>
      <w:r w:rsidR="00423F42" w:rsidRPr="006E02B5">
        <w:rPr>
          <w:rFonts w:ascii="Calibri" w:eastAsia="Calibri" w:hAnsi="Calibri" w:cs="Calibri"/>
          <w:color w:val="auto"/>
          <w:kern w:val="0"/>
        </w:rPr>
        <w:t xml:space="preserve">.  </w:t>
      </w:r>
      <w:r>
        <w:rPr>
          <w:rFonts w:ascii="Calibri" w:eastAsia="Calibri" w:hAnsi="Calibri" w:cs="Calibri"/>
          <w:color w:val="auto"/>
          <w:kern w:val="0"/>
        </w:rPr>
        <w:t xml:space="preserve">    </w:t>
      </w:r>
      <w:r w:rsidR="00423F42" w:rsidRPr="006E02B5">
        <w:rPr>
          <w:rFonts w:ascii="Calibri" w:eastAsia="Calibri" w:hAnsi="Calibri" w:cs="Calibri"/>
          <w:color w:val="auto"/>
          <w:kern w:val="0"/>
        </w:rPr>
        <w:t xml:space="preserve">All individual data was </w:t>
      </w:r>
      <w:r w:rsidR="00314B77">
        <w:rPr>
          <w:rFonts w:ascii="Calibri" w:eastAsia="Calibri" w:hAnsi="Calibri" w:cs="Calibri"/>
          <w:color w:val="auto"/>
          <w:kern w:val="0"/>
        </w:rPr>
        <w:t>displayed</w:t>
      </w:r>
      <w:r>
        <w:rPr>
          <w:rFonts w:ascii="Calibri" w:eastAsia="Calibri" w:hAnsi="Calibri" w:cs="Calibri"/>
          <w:color w:val="auto"/>
          <w:kern w:val="0"/>
        </w:rPr>
        <w:t xml:space="preserve"> </w:t>
      </w:r>
      <w:r w:rsidR="00423F42" w:rsidRPr="006E02B5">
        <w:rPr>
          <w:rFonts w:ascii="Calibri" w:eastAsia="Calibri" w:hAnsi="Calibri" w:cs="Calibri"/>
          <w:color w:val="auto"/>
          <w:kern w:val="0"/>
        </w:rPr>
        <w:t>anonymous</w:t>
      </w:r>
      <w:r w:rsidR="00314B77">
        <w:rPr>
          <w:rFonts w:ascii="Calibri" w:eastAsia="Calibri" w:hAnsi="Calibri" w:cs="Calibri"/>
          <w:color w:val="auto"/>
          <w:kern w:val="0"/>
        </w:rPr>
        <w:t>ly</w:t>
      </w:r>
      <w:r w:rsidR="00423F42" w:rsidRPr="006E02B5">
        <w:rPr>
          <w:rFonts w:ascii="Calibri" w:eastAsia="Calibri" w:hAnsi="Calibri" w:cs="Calibri"/>
          <w:color w:val="auto"/>
          <w:kern w:val="0"/>
        </w:rPr>
        <w:t>.</w:t>
      </w:r>
      <w:r w:rsidR="00D53F0D" w:rsidRPr="00D53F0D">
        <w:rPr>
          <w:rFonts w:ascii="Calibri" w:eastAsia="Calibri" w:hAnsi="Calibri"/>
          <w:color w:val="auto"/>
          <w:kern w:val="0"/>
          <w:sz w:val="22"/>
          <w:szCs w:val="22"/>
        </w:rPr>
        <w:t xml:space="preserve"> </w:t>
      </w:r>
    </w:p>
    <w:p w:rsidR="00423F42" w:rsidRDefault="006C7080" w:rsidP="00C03273">
      <w:r>
        <w:rPr>
          <w:rFonts w:ascii="Tahoma" w:hAnsi="Tahoma" w:cs="Tahoma"/>
          <w:b/>
          <w:noProof/>
        </w:rPr>
        <w:drawing>
          <wp:inline distT="0" distB="0" distL="0" distR="0">
            <wp:extent cx="2009775" cy="1466338"/>
            <wp:effectExtent l="19050" t="0" r="9525" b="0"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15" cy="147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6CE" w:rsidRDefault="003026CE" w:rsidP="00C03273"/>
    <w:p w:rsidR="00C03273" w:rsidRPr="008C6974" w:rsidRDefault="00AD5B58" w:rsidP="00C0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CHECK</w:t>
      </w:r>
    </w:p>
    <w:p w:rsidR="000F3E64" w:rsidRDefault="00C03273" w:rsidP="00C0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Use Data to Study Results </w:t>
      </w:r>
    </w:p>
    <w:p w:rsidR="00C03273" w:rsidRDefault="00C03273" w:rsidP="00C0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of the Test</w:t>
      </w:r>
    </w:p>
    <w:p w:rsidR="001249BA" w:rsidRDefault="001249BA" w:rsidP="00C03273">
      <w:pPr>
        <w:rPr>
          <w:rFonts w:ascii="Tahoma" w:hAnsi="Tahoma" w:cs="Tahoma"/>
          <w:b/>
        </w:rPr>
      </w:pPr>
    </w:p>
    <w:p w:rsidR="00C03273" w:rsidRDefault="000F3E64" w:rsidP="00C0327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</w:t>
      </w:r>
      <w:r w:rsidR="00C03273">
        <w:rPr>
          <w:rFonts w:ascii="Tahoma" w:hAnsi="Tahoma" w:cs="Tahoma"/>
          <w:b/>
        </w:rPr>
        <w:t xml:space="preserve">.  </w:t>
      </w:r>
      <w:r w:rsidR="00AD5B58">
        <w:rPr>
          <w:rFonts w:ascii="Tahoma" w:hAnsi="Tahoma" w:cs="Tahoma"/>
          <w:b/>
        </w:rPr>
        <w:t>Check</w:t>
      </w:r>
      <w:r>
        <w:rPr>
          <w:rFonts w:ascii="Tahoma" w:hAnsi="Tahoma" w:cs="Tahoma"/>
          <w:b/>
        </w:rPr>
        <w:t xml:space="preserve"> the Results</w:t>
      </w:r>
    </w:p>
    <w:p w:rsidR="00423F42" w:rsidRDefault="00423F42" w:rsidP="00C03273">
      <w:pPr>
        <w:rPr>
          <w:rFonts w:ascii="Tahoma" w:hAnsi="Tahoma" w:cs="Tahoma"/>
          <w:b/>
        </w:rPr>
      </w:pPr>
    </w:p>
    <w:p w:rsidR="00423F42" w:rsidRDefault="00423F42" w:rsidP="00423F42">
      <w:pPr>
        <w:spacing w:after="200"/>
        <w:rPr>
          <w:rFonts w:ascii="Calibri" w:eastAsia="Calibri" w:hAnsi="Calibri"/>
          <w:color w:val="auto"/>
          <w:kern w:val="0"/>
        </w:rPr>
      </w:pPr>
      <w:r w:rsidRPr="00423F42">
        <w:rPr>
          <w:rFonts w:ascii="Calibri" w:eastAsia="Calibri" w:hAnsi="Calibri"/>
          <w:color w:val="auto"/>
          <w:kern w:val="0"/>
        </w:rPr>
        <w:t xml:space="preserve">Data showed an increase </w:t>
      </w:r>
      <w:r w:rsidR="00D53F0D">
        <w:rPr>
          <w:rFonts w:ascii="Calibri" w:eastAsia="Calibri" w:hAnsi="Calibri"/>
          <w:color w:val="auto"/>
          <w:kern w:val="0"/>
        </w:rPr>
        <w:t xml:space="preserve">in completely written inspections </w:t>
      </w:r>
      <w:r w:rsidRPr="00423F42">
        <w:rPr>
          <w:rFonts w:ascii="Calibri" w:eastAsia="Calibri" w:hAnsi="Calibri"/>
          <w:color w:val="auto"/>
          <w:kern w:val="0"/>
        </w:rPr>
        <w:t xml:space="preserve">from 42% in February to 75% by end of </w:t>
      </w:r>
      <w:r w:rsidR="00D53F0D">
        <w:rPr>
          <w:rFonts w:ascii="Calibri" w:eastAsia="Calibri" w:hAnsi="Calibri"/>
          <w:color w:val="auto"/>
          <w:kern w:val="0"/>
        </w:rPr>
        <w:t xml:space="preserve">the </w:t>
      </w:r>
      <w:r w:rsidRPr="00423F42">
        <w:rPr>
          <w:rFonts w:ascii="Calibri" w:eastAsia="Calibri" w:hAnsi="Calibri"/>
          <w:color w:val="auto"/>
          <w:kern w:val="0"/>
        </w:rPr>
        <w:t>PDCA</w:t>
      </w:r>
      <w:r w:rsidR="00D53F0D">
        <w:rPr>
          <w:rFonts w:ascii="Calibri" w:eastAsia="Calibri" w:hAnsi="Calibri"/>
          <w:color w:val="auto"/>
          <w:kern w:val="0"/>
        </w:rPr>
        <w:t xml:space="preserve"> cycle</w:t>
      </w:r>
      <w:r w:rsidR="006C7080">
        <w:rPr>
          <w:rFonts w:ascii="Calibri" w:eastAsia="Calibri" w:hAnsi="Calibri"/>
          <w:color w:val="auto"/>
          <w:kern w:val="0"/>
        </w:rPr>
        <w:t xml:space="preserve"> (05/13/</w:t>
      </w:r>
      <w:r w:rsidRPr="00423F42">
        <w:rPr>
          <w:rFonts w:ascii="Calibri" w:eastAsia="Calibri" w:hAnsi="Calibri"/>
          <w:color w:val="auto"/>
          <w:kern w:val="0"/>
        </w:rPr>
        <w:t xml:space="preserve">2013).  The data showed increases by month in average percentages of correctly </w:t>
      </w:r>
      <w:r w:rsidR="00D53F0D">
        <w:rPr>
          <w:rFonts w:ascii="Calibri" w:eastAsia="Calibri" w:hAnsi="Calibri"/>
          <w:color w:val="auto"/>
          <w:kern w:val="0"/>
        </w:rPr>
        <w:t xml:space="preserve">written </w:t>
      </w:r>
      <w:r w:rsidRPr="00423F42">
        <w:rPr>
          <w:rFonts w:ascii="Calibri" w:eastAsia="Calibri" w:hAnsi="Calibri"/>
          <w:color w:val="auto"/>
          <w:kern w:val="0"/>
        </w:rPr>
        <w:t xml:space="preserve">violations, forms, and completely written reports.  Individual data also showed increases by every </w:t>
      </w:r>
      <w:r w:rsidRPr="00423F42">
        <w:rPr>
          <w:rFonts w:ascii="Calibri" w:eastAsia="Calibri" w:hAnsi="Calibri"/>
          <w:color w:val="auto"/>
          <w:kern w:val="0"/>
        </w:rPr>
        <w:lastRenderedPageBreak/>
        <w:t>Environmental Health Practiti</w:t>
      </w:r>
      <w:r w:rsidR="00314B77">
        <w:rPr>
          <w:rFonts w:ascii="Calibri" w:eastAsia="Calibri" w:hAnsi="Calibri"/>
          <w:color w:val="auto"/>
          <w:kern w:val="0"/>
        </w:rPr>
        <w:t xml:space="preserve">oner, though variations in </w:t>
      </w:r>
      <w:r w:rsidR="00D53F0D">
        <w:rPr>
          <w:rFonts w:ascii="Calibri" w:eastAsia="Calibri" w:hAnsi="Calibri"/>
          <w:color w:val="auto"/>
          <w:kern w:val="0"/>
        </w:rPr>
        <w:t xml:space="preserve">the </w:t>
      </w:r>
      <w:r w:rsidR="00314B77">
        <w:rPr>
          <w:rFonts w:ascii="Calibri" w:eastAsia="Calibri" w:hAnsi="Calibri"/>
          <w:color w:val="auto"/>
          <w:kern w:val="0"/>
        </w:rPr>
        <w:t>degree of improvement</w:t>
      </w:r>
      <w:r w:rsidRPr="00423F42">
        <w:rPr>
          <w:rFonts w:ascii="Calibri" w:eastAsia="Calibri" w:hAnsi="Calibri"/>
          <w:color w:val="auto"/>
          <w:kern w:val="0"/>
        </w:rPr>
        <w:t>.</w:t>
      </w:r>
      <w:r w:rsidR="00833C16">
        <w:rPr>
          <w:rFonts w:ascii="Calibri" w:eastAsia="Calibri" w:hAnsi="Calibri"/>
          <w:color w:val="auto"/>
          <w:kern w:val="0"/>
        </w:rPr>
        <w:t xml:space="preserve">  This </w:t>
      </w:r>
      <w:r w:rsidR="00995BC5">
        <w:rPr>
          <w:rFonts w:ascii="Calibri" w:eastAsia="Calibri" w:hAnsi="Calibri"/>
          <w:color w:val="auto"/>
          <w:kern w:val="0"/>
        </w:rPr>
        <w:t xml:space="preserve">variability </w:t>
      </w:r>
      <w:r w:rsidR="00833C16">
        <w:rPr>
          <w:rFonts w:ascii="Calibri" w:eastAsia="Calibri" w:hAnsi="Calibri"/>
          <w:color w:val="auto"/>
          <w:kern w:val="0"/>
        </w:rPr>
        <w:t>is an issue for further investigation.</w:t>
      </w:r>
    </w:p>
    <w:p w:rsidR="000F3E64" w:rsidRPr="008C6974" w:rsidRDefault="000F3E64" w:rsidP="003404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ACT</w:t>
      </w:r>
    </w:p>
    <w:p w:rsidR="000F3E64" w:rsidRDefault="000F3E64" w:rsidP="003404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Standardize the Improvement and Establish Future Plans</w:t>
      </w:r>
    </w:p>
    <w:p w:rsidR="00977ED2" w:rsidRDefault="00977ED2" w:rsidP="000F3E64">
      <w:pPr>
        <w:rPr>
          <w:rFonts w:ascii="Tahoma" w:hAnsi="Tahoma" w:cs="Tahoma"/>
          <w:b/>
        </w:rPr>
      </w:pPr>
    </w:p>
    <w:p w:rsidR="000B77D1" w:rsidRDefault="000F3E64" w:rsidP="000F3E64">
      <w:pPr>
        <w:rPr>
          <w:rFonts w:ascii="Tahoma" w:hAnsi="Tahoma" w:cs="Tahoma"/>
          <w:b/>
          <w:spacing w:val="-10"/>
        </w:rPr>
      </w:pPr>
      <w:r>
        <w:rPr>
          <w:rFonts w:ascii="Tahoma" w:hAnsi="Tahoma" w:cs="Tahoma"/>
          <w:b/>
        </w:rPr>
        <w:t xml:space="preserve">8.  </w:t>
      </w:r>
      <w:r w:rsidRPr="005C1651">
        <w:rPr>
          <w:rFonts w:ascii="Tahoma" w:hAnsi="Tahoma" w:cs="Tahoma"/>
          <w:b/>
          <w:spacing w:val="-10"/>
        </w:rPr>
        <w:t xml:space="preserve">Standardize the Improvement </w:t>
      </w:r>
      <w:r w:rsidR="000B77D1">
        <w:rPr>
          <w:rFonts w:ascii="Tahoma" w:hAnsi="Tahoma" w:cs="Tahoma"/>
          <w:b/>
          <w:spacing w:val="-10"/>
        </w:rPr>
        <w:t xml:space="preserve">  </w:t>
      </w:r>
    </w:p>
    <w:p w:rsidR="000F3E64" w:rsidRDefault="000B77D1" w:rsidP="000F3E64">
      <w:pPr>
        <w:rPr>
          <w:rFonts w:ascii="Tahoma" w:hAnsi="Tahoma" w:cs="Tahoma"/>
          <w:b/>
          <w:spacing w:val="-10"/>
        </w:rPr>
      </w:pPr>
      <w:r>
        <w:rPr>
          <w:rFonts w:ascii="Tahoma" w:hAnsi="Tahoma" w:cs="Tahoma"/>
          <w:b/>
          <w:spacing w:val="-10"/>
        </w:rPr>
        <w:t xml:space="preserve">       </w:t>
      </w:r>
      <w:r w:rsidR="00330E2F" w:rsidRPr="005C1651">
        <w:rPr>
          <w:rFonts w:ascii="Tahoma" w:hAnsi="Tahoma" w:cs="Tahoma"/>
          <w:b/>
          <w:spacing w:val="-10"/>
        </w:rPr>
        <w:t xml:space="preserve">or </w:t>
      </w:r>
      <w:r w:rsidR="00330E2F">
        <w:rPr>
          <w:rFonts w:ascii="Tahoma" w:hAnsi="Tahoma" w:cs="Tahoma"/>
          <w:b/>
          <w:spacing w:val="-10"/>
        </w:rPr>
        <w:t>Develop</w:t>
      </w:r>
      <w:r w:rsidR="000F3E64" w:rsidRPr="005C1651">
        <w:rPr>
          <w:rFonts w:ascii="Tahoma" w:hAnsi="Tahoma" w:cs="Tahoma"/>
          <w:b/>
          <w:spacing w:val="-10"/>
        </w:rPr>
        <w:t xml:space="preserve"> New Theory</w:t>
      </w:r>
    </w:p>
    <w:p w:rsidR="001A779D" w:rsidRDefault="001A779D" w:rsidP="000F3E64">
      <w:pPr>
        <w:rPr>
          <w:rFonts w:ascii="Tahoma" w:hAnsi="Tahoma" w:cs="Tahoma"/>
          <w:b/>
          <w:spacing w:val="-10"/>
        </w:rPr>
      </w:pPr>
    </w:p>
    <w:p w:rsidR="00D42D9A" w:rsidRDefault="001A779D" w:rsidP="00D42D9A">
      <w:pPr>
        <w:rPr>
          <w:rFonts w:ascii="Calibri" w:hAnsi="Calibri" w:cs="Calibri"/>
          <w:b/>
        </w:rPr>
      </w:pPr>
      <w:r w:rsidRPr="007E2411">
        <w:rPr>
          <w:rFonts w:ascii="Calibri" w:hAnsi="Calibri" w:cs="Calibri"/>
        </w:rPr>
        <w:t xml:space="preserve">While the improvement did not reach the desired goal of 80%, the increase from the baseline of 42% to 75% at the end of the PDCA cycle was deemed a success by the team.  On </w:t>
      </w:r>
      <w:r w:rsidR="006C7080">
        <w:rPr>
          <w:rFonts w:ascii="Calibri" w:hAnsi="Calibri" w:cs="Calibri"/>
        </w:rPr>
        <w:t>07/06/13</w:t>
      </w:r>
      <w:r w:rsidRPr="007E2411">
        <w:rPr>
          <w:rFonts w:ascii="Calibri" w:hAnsi="Calibri" w:cs="Calibri"/>
        </w:rPr>
        <w:t xml:space="preserve"> </w:t>
      </w:r>
      <w:r w:rsidR="00995BC5">
        <w:rPr>
          <w:rFonts w:ascii="Calibri" w:hAnsi="Calibri" w:cs="Calibri"/>
        </w:rPr>
        <w:t>the team evaluated the Inspection Standardization Form via a SWOT analysis.  The</w:t>
      </w:r>
      <w:r w:rsidR="006C7080">
        <w:rPr>
          <w:rFonts w:ascii="Calibri" w:hAnsi="Calibri" w:cs="Calibri"/>
        </w:rPr>
        <w:t xml:space="preserve"> analysis revealed an</w:t>
      </w:r>
      <w:r w:rsidR="00833C16">
        <w:rPr>
          <w:rFonts w:ascii="Calibri" w:hAnsi="Calibri" w:cs="Calibri"/>
        </w:rPr>
        <w:t xml:space="preserve"> increased </w:t>
      </w:r>
      <w:r w:rsidR="006C7080">
        <w:rPr>
          <w:rFonts w:ascii="Calibri" w:hAnsi="Calibri" w:cs="Calibri"/>
        </w:rPr>
        <w:t xml:space="preserve">level of </w:t>
      </w:r>
      <w:r w:rsidR="00833C16">
        <w:rPr>
          <w:rFonts w:ascii="Calibri" w:hAnsi="Calibri" w:cs="Calibri"/>
        </w:rPr>
        <w:t>consistency and te</w:t>
      </w:r>
      <w:r w:rsidR="002F4D8C">
        <w:rPr>
          <w:rFonts w:ascii="Calibri" w:hAnsi="Calibri" w:cs="Calibri"/>
        </w:rPr>
        <w:t xml:space="preserve">am collaboration, but </w:t>
      </w:r>
      <w:r w:rsidR="006C7080">
        <w:rPr>
          <w:rFonts w:ascii="Calibri" w:hAnsi="Calibri" w:cs="Calibri"/>
        </w:rPr>
        <w:t xml:space="preserve">the team felt the </w:t>
      </w:r>
      <w:r w:rsidR="00D973F5">
        <w:rPr>
          <w:rFonts w:ascii="Calibri" w:hAnsi="Calibri" w:cs="Calibri"/>
        </w:rPr>
        <w:t xml:space="preserve">development </w:t>
      </w:r>
      <w:r w:rsidR="006C7080">
        <w:rPr>
          <w:rFonts w:ascii="Calibri" w:hAnsi="Calibri" w:cs="Calibri"/>
        </w:rPr>
        <w:t>process was</w:t>
      </w:r>
      <w:r w:rsidR="00833C16">
        <w:rPr>
          <w:rFonts w:ascii="Calibri" w:hAnsi="Calibri" w:cs="Calibri"/>
        </w:rPr>
        <w:t xml:space="preserve"> time cons</w:t>
      </w:r>
      <w:r w:rsidR="0037646B">
        <w:rPr>
          <w:rFonts w:ascii="Calibri" w:hAnsi="Calibri" w:cs="Calibri"/>
        </w:rPr>
        <w:t>uming.  The SWOT also identified</w:t>
      </w:r>
      <w:r w:rsidR="002F4D8C">
        <w:rPr>
          <w:rFonts w:ascii="Calibri" w:hAnsi="Calibri" w:cs="Calibri"/>
        </w:rPr>
        <w:t xml:space="preserve"> </w:t>
      </w:r>
      <w:r w:rsidR="00833C16">
        <w:rPr>
          <w:rFonts w:ascii="Calibri" w:hAnsi="Calibri" w:cs="Calibri"/>
        </w:rPr>
        <w:t xml:space="preserve">opportunities </w:t>
      </w:r>
      <w:r w:rsidR="002F4D8C">
        <w:rPr>
          <w:rFonts w:ascii="Calibri" w:hAnsi="Calibri" w:cs="Calibri"/>
        </w:rPr>
        <w:t>for new projects.</w:t>
      </w:r>
    </w:p>
    <w:p w:rsidR="00D42D9A" w:rsidRDefault="00D42D9A" w:rsidP="000F3E64">
      <w:pPr>
        <w:rPr>
          <w:rFonts w:ascii="Calibri" w:hAnsi="Calibri" w:cs="Calibri"/>
          <w:b/>
        </w:rPr>
      </w:pPr>
    </w:p>
    <w:p w:rsidR="001A779D" w:rsidRDefault="001A779D" w:rsidP="000F3E64">
      <w:pPr>
        <w:rPr>
          <w:rFonts w:ascii="Calibri" w:hAnsi="Calibri" w:cs="Calibri"/>
        </w:rPr>
      </w:pPr>
      <w:r w:rsidRPr="007E2411">
        <w:rPr>
          <w:rFonts w:ascii="Calibri" w:hAnsi="Calibri" w:cs="Calibri"/>
        </w:rPr>
        <w:t xml:space="preserve">To standardize the improvement, the Inspection </w:t>
      </w:r>
      <w:r w:rsidR="007257AA">
        <w:rPr>
          <w:rFonts w:ascii="Calibri" w:hAnsi="Calibri" w:cs="Calibri"/>
        </w:rPr>
        <w:t>Standardization Form</w:t>
      </w:r>
      <w:r w:rsidRPr="007E2411">
        <w:rPr>
          <w:rFonts w:ascii="Calibri" w:hAnsi="Calibri" w:cs="Calibri"/>
        </w:rPr>
        <w:t xml:space="preserve"> is now standard practice and serves as a tool that </w:t>
      </w:r>
      <w:r w:rsidR="006C7080">
        <w:rPr>
          <w:rFonts w:ascii="Calibri" w:hAnsi="Calibri" w:cs="Calibri"/>
        </w:rPr>
        <w:t>EH</w:t>
      </w:r>
      <w:r w:rsidRPr="007E2411">
        <w:rPr>
          <w:rFonts w:ascii="Calibri" w:hAnsi="Calibri" w:cs="Calibri"/>
        </w:rPr>
        <w:t xml:space="preserve"> Practitioners use during their inspections.  The </w:t>
      </w:r>
      <w:r w:rsidR="007257AA">
        <w:rPr>
          <w:rFonts w:ascii="Calibri" w:hAnsi="Calibri" w:cs="Calibri"/>
        </w:rPr>
        <w:t xml:space="preserve">form </w:t>
      </w:r>
      <w:r w:rsidRPr="007E2411">
        <w:rPr>
          <w:rFonts w:ascii="Calibri" w:hAnsi="Calibri" w:cs="Calibri"/>
        </w:rPr>
        <w:t xml:space="preserve">has also been implemented into the process for new employee training.  </w:t>
      </w:r>
      <w:r w:rsidR="00D53F0D">
        <w:rPr>
          <w:rFonts w:ascii="Calibri" w:hAnsi="Calibri" w:cs="Calibri"/>
        </w:rPr>
        <w:t>To sustain the gains, the EH Section will continue to monitor this data on a quarterly basis as part of the KCHD Performance Management Syste</w:t>
      </w:r>
      <w:r w:rsidR="007257AA">
        <w:rPr>
          <w:rFonts w:ascii="Calibri" w:hAnsi="Calibri" w:cs="Calibri"/>
        </w:rPr>
        <w:t>m.  Declines in performance could</w:t>
      </w:r>
      <w:r w:rsidR="00D53F0D">
        <w:rPr>
          <w:rFonts w:ascii="Calibri" w:hAnsi="Calibri" w:cs="Calibri"/>
        </w:rPr>
        <w:t xml:space="preserve"> result in future PDCA work.</w:t>
      </w:r>
    </w:p>
    <w:p w:rsidR="00D53F0D" w:rsidRDefault="00D53F0D" w:rsidP="000F3E64">
      <w:pPr>
        <w:rPr>
          <w:rFonts w:ascii="Tahoma" w:hAnsi="Tahoma" w:cs="Tahoma"/>
          <w:b/>
        </w:rPr>
      </w:pPr>
    </w:p>
    <w:p w:rsidR="000F3E64" w:rsidRPr="00411A71" w:rsidRDefault="00C01CA8" w:rsidP="000F3E64">
      <w:r>
        <w:rPr>
          <w:rFonts w:ascii="Tahoma" w:hAnsi="Tahoma" w:cs="Tahoma"/>
          <w:b/>
        </w:rPr>
        <w:t>9</w:t>
      </w:r>
      <w:r w:rsidR="000F3E64">
        <w:rPr>
          <w:rFonts w:ascii="Tahoma" w:hAnsi="Tahoma" w:cs="Tahoma"/>
          <w:b/>
        </w:rPr>
        <w:t>.  Establish Future Plans</w:t>
      </w:r>
    </w:p>
    <w:p w:rsidR="000F3E64" w:rsidRDefault="000F3E64" w:rsidP="000F3E64">
      <w:pPr>
        <w:rPr>
          <w:rFonts w:ascii="Tahoma" w:hAnsi="Tahoma" w:cs="Tahoma"/>
        </w:rPr>
      </w:pPr>
    </w:p>
    <w:p w:rsidR="007109D6" w:rsidRPr="007E2411" w:rsidRDefault="001A779D" w:rsidP="008C6974">
      <w:pPr>
        <w:rPr>
          <w:rFonts w:ascii="Calibri" w:hAnsi="Calibri" w:cs="Calibri"/>
        </w:rPr>
      </w:pPr>
      <w:r w:rsidRPr="007E2411">
        <w:rPr>
          <w:rFonts w:ascii="Calibri" w:hAnsi="Calibri" w:cs="Calibri"/>
        </w:rPr>
        <w:t xml:space="preserve">There were numerous future plans that arose throughout the PDCA process, such as creating a future PDCA around </w:t>
      </w:r>
      <w:r w:rsidR="00D53F0D">
        <w:rPr>
          <w:rFonts w:ascii="Calibri" w:hAnsi="Calibri" w:cs="Calibri"/>
        </w:rPr>
        <w:t>what is considered a “correctly” written violation</w:t>
      </w:r>
      <w:r w:rsidRPr="007E2411">
        <w:rPr>
          <w:rFonts w:ascii="Calibri" w:hAnsi="Calibri" w:cs="Calibri"/>
        </w:rPr>
        <w:t xml:space="preserve">, possible changes to the </w:t>
      </w:r>
      <w:r w:rsidR="009D32CE">
        <w:rPr>
          <w:rFonts w:ascii="Calibri" w:hAnsi="Calibri" w:cs="Calibri"/>
        </w:rPr>
        <w:t xml:space="preserve">current </w:t>
      </w:r>
      <w:r w:rsidRPr="007E2411">
        <w:rPr>
          <w:rFonts w:ascii="Calibri" w:hAnsi="Calibri" w:cs="Calibri"/>
        </w:rPr>
        <w:t xml:space="preserve">inspection form </w:t>
      </w:r>
      <w:r w:rsidR="009D32CE">
        <w:rPr>
          <w:rFonts w:ascii="Calibri" w:hAnsi="Calibri" w:cs="Calibri"/>
        </w:rPr>
        <w:t>being used</w:t>
      </w:r>
      <w:r w:rsidRPr="007E2411">
        <w:rPr>
          <w:rFonts w:ascii="Calibri" w:hAnsi="Calibri" w:cs="Calibri"/>
        </w:rPr>
        <w:t xml:space="preserve">, and </w:t>
      </w:r>
      <w:r w:rsidR="003F3AE2" w:rsidRPr="007E2411">
        <w:rPr>
          <w:rFonts w:ascii="Calibri" w:hAnsi="Calibri" w:cs="Calibri"/>
        </w:rPr>
        <w:t xml:space="preserve">possibly </w:t>
      </w:r>
      <w:r w:rsidRPr="007E2411">
        <w:rPr>
          <w:rFonts w:ascii="Calibri" w:hAnsi="Calibri" w:cs="Calibri"/>
        </w:rPr>
        <w:t>utilizing the projec</w:t>
      </w:r>
      <w:r w:rsidR="00D973F5">
        <w:rPr>
          <w:rFonts w:ascii="Calibri" w:hAnsi="Calibri" w:cs="Calibri"/>
        </w:rPr>
        <w:t>t as a driving mechanism</w:t>
      </w:r>
      <w:r w:rsidRPr="007E2411">
        <w:rPr>
          <w:rFonts w:ascii="Calibri" w:hAnsi="Calibri" w:cs="Calibri"/>
        </w:rPr>
        <w:t xml:space="preserve"> towards digital inspections in the future.  To celebrate the success of the project </w:t>
      </w:r>
      <w:r w:rsidR="005E1CA3">
        <w:rPr>
          <w:rFonts w:ascii="Calibri" w:hAnsi="Calibri" w:cs="Calibri"/>
        </w:rPr>
        <w:t>future plans include distribution of results internally and with external partners via newsletters, as well as sharing with regional and national organizations in the areas of EH and quality improvement.</w:t>
      </w:r>
    </w:p>
    <w:sectPr w:rsidR="007109D6" w:rsidRPr="007E2411" w:rsidSect="00814D6C">
      <w:type w:val="continuous"/>
      <w:pgSz w:w="12240" w:h="15840" w:code="1"/>
      <w:pgMar w:top="360" w:right="720" w:bottom="648" w:left="720" w:header="360" w:footer="720" w:gutter="0"/>
      <w:cols w:num="3" w:space="54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005"/>
    <w:multiLevelType w:val="hybridMultilevel"/>
    <w:tmpl w:val="DB7E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57462"/>
    <w:multiLevelType w:val="hybridMultilevel"/>
    <w:tmpl w:val="1F5A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F54EEC"/>
    <w:multiLevelType w:val="hybridMultilevel"/>
    <w:tmpl w:val="618A83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2F9F2570"/>
    <w:multiLevelType w:val="hybridMultilevel"/>
    <w:tmpl w:val="CBB445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1214209"/>
    <w:multiLevelType w:val="hybridMultilevel"/>
    <w:tmpl w:val="BA4A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B2E1F"/>
    <w:multiLevelType w:val="hybridMultilevel"/>
    <w:tmpl w:val="D3D07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402A3E"/>
    <w:multiLevelType w:val="hybridMultilevel"/>
    <w:tmpl w:val="9E4A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D1C3F"/>
    <w:multiLevelType w:val="hybridMultilevel"/>
    <w:tmpl w:val="9284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7865"/>
    <w:multiLevelType w:val="hybridMultilevel"/>
    <w:tmpl w:val="3A727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80175"/>
    <w:multiLevelType w:val="hybridMultilevel"/>
    <w:tmpl w:val="2B36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10ED3"/>
    <w:multiLevelType w:val="hybridMultilevel"/>
    <w:tmpl w:val="C86681A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7DB56750"/>
    <w:multiLevelType w:val="hybridMultilevel"/>
    <w:tmpl w:val="689A6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1C3332"/>
    <w:rsid w:val="00003A0B"/>
    <w:rsid w:val="0001031D"/>
    <w:rsid w:val="00035942"/>
    <w:rsid w:val="00060AA6"/>
    <w:rsid w:val="0006321D"/>
    <w:rsid w:val="00071593"/>
    <w:rsid w:val="000769BD"/>
    <w:rsid w:val="0007714B"/>
    <w:rsid w:val="0007746B"/>
    <w:rsid w:val="000A0876"/>
    <w:rsid w:val="000B77D1"/>
    <w:rsid w:val="000C4A9D"/>
    <w:rsid w:val="000F15D0"/>
    <w:rsid w:val="000F3E64"/>
    <w:rsid w:val="001249BA"/>
    <w:rsid w:val="0014106C"/>
    <w:rsid w:val="00151089"/>
    <w:rsid w:val="00152A0C"/>
    <w:rsid w:val="00171B17"/>
    <w:rsid w:val="0018134E"/>
    <w:rsid w:val="00181395"/>
    <w:rsid w:val="00183F69"/>
    <w:rsid w:val="001872EE"/>
    <w:rsid w:val="00195381"/>
    <w:rsid w:val="001A23B7"/>
    <w:rsid w:val="001A353E"/>
    <w:rsid w:val="001A4E14"/>
    <w:rsid w:val="001A7654"/>
    <w:rsid w:val="001A779D"/>
    <w:rsid w:val="001C2E98"/>
    <w:rsid w:val="001C3332"/>
    <w:rsid w:val="001D53B2"/>
    <w:rsid w:val="001E2B97"/>
    <w:rsid w:val="001E708F"/>
    <w:rsid w:val="001F724D"/>
    <w:rsid w:val="00221947"/>
    <w:rsid w:val="00242F2A"/>
    <w:rsid w:val="00261232"/>
    <w:rsid w:val="00296994"/>
    <w:rsid w:val="002C70FC"/>
    <w:rsid w:val="002E78A5"/>
    <w:rsid w:val="002E7B65"/>
    <w:rsid w:val="002F4D8C"/>
    <w:rsid w:val="003026CE"/>
    <w:rsid w:val="00314B77"/>
    <w:rsid w:val="00330591"/>
    <w:rsid w:val="00330E2F"/>
    <w:rsid w:val="003311B2"/>
    <w:rsid w:val="003346EB"/>
    <w:rsid w:val="00336574"/>
    <w:rsid w:val="0034041B"/>
    <w:rsid w:val="003414AC"/>
    <w:rsid w:val="00345C01"/>
    <w:rsid w:val="00353022"/>
    <w:rsid w:val="003549A1"/>
    <w:rsid w:val="0037646B"/>
    <w:rsid w:val="00397AAE"/>
    <w:rsid w:val="003B01DD"/>
    <w:rsid w:val="003F3AE2"/>
    <w:rsid w:val="00411A71"/>
    <w:rsid w:val="00412339"/>
    <w:rsid w:val="00414B44"/>
    <w:rsid w:val="00421586"/>
    <w:rsid w:val="00423F42"/>
    <w:rsid w:val="00424BEC"/>
    <w:rsid w:val="00430E34"/>
    <w:rsid w:val="00482943"/>
    <w:rsid w:val="00487197"/>
    <w:rsid w:val="004A0CFC"/>
    <w:rsid w:val="004B006B"/>
    <w:rsid w:val="004B411C"/>
    <w:rsid w:val="004E44BE"/>
    <w:rsid w:val="004F7274"/>
    <w:rsid w:val="00526B4A"/>
    <w:rsid w:val="005344E3"/>
    <w:rsid w:val="00561F35"/>
    <w:rsid w:val="00574477"/>
    <w:rsid w:val="00576484"/>
    <w:rsid w:val="00594F6E"/>
    <w:rsid w:val="005B0AAC"/>
    <w:rsid w:val="005C1651"/>
    <w:rsid w:val="005C7450"/>
    <w:rsid w:val="005E1CA3"/>
    <w:rsid w:val="005F6367"/>
    <w:rsid w:val="005F6D47"/>
    <w:rsid w:val="00630A46"/>
    <w:rsid w:val="006410B3"/>
    <w:rsid w:val="006502CE"/>
    <w:rsid w:val="00661144"/>
    <w:rsid w:val="0066529F"/>
    <w:rsid w:val="00667996"/>
    <w:rsid w:val="00672690"/>
    <w:rsid w:val="00674E26"/>
    <w:rsid w:val="00681A77"/>
    <w:rsid w:val="0068758A"/>
    <w:rsid w:val="0069451C"/>
    <w:rsid w:val="006B133A"/>
    <w:rsid w:val="006B2472"/>
    <w:rsid w:val="006B5E83"/>
    <w:rsid w:val="006C4406"/>
    <w:rsid w:val="006C7080"/>
    <w:rsid w:val="006E02B5"/>
    <w:rsid w:val="0070189F"/>
    <w:rsid w:val="00704DE2"/>
    <w:rsid w:val="007109D6"/>
    <w:rsid w:val="00724DED"/>
    <w:rsid w:val="007257AA"/>
    <w:rsid w:val="00727837"/>
    <w:rsid w:val="00796698"/>
    <w:rsid w:val="007B1CB0"/>
    <w:rsid w:val="007B6BEC"/>
    <w:rsid w:val="007C7423"/>
    <w:rsid w:val="007E19D6"/>
    <w:rsid w:val="007E2411"/>
    <w:rsid w:val="00811D7F"/>
    <w:rsid w:val="00814D6C"/>
    <w:rsid w:val="008305E7"/>
    <w:rsid w:val="00833C16"/>
    <w:rsid w:val="008622FF"/>
    <w:rsid w:val="008A7EF9"/>
    <w:rsid w:val="008C0930"/>
    <w:rsid w:val="008C6974"/>
    <w:rsid w:val="008F0301"/>
    <w:rsid w:val="0090201D"/>
    <w:rsid w:val="00903EFA"/>
    <w:rsid w:val="00920D64"/>
    <w:rsid w:val="00934FB8"/>
    <w:rsid w:val="00936449"/>
    <w:rsid w:val="00977ED2"/>
    <w:rsid w:val="009907FC"/>
    <w:rsid w:val="009908BA"/>
    <w:rsid w:val="00995BC5"/>
    <w:rsid w:val="00996BAE"/>
    <w:rsid w:val="009A6A32"/>
    <w:rsid w:val="009B008E"/>
    <w:rsid w:val="009D2401"/>
    <w:rsid w:val="009D32CE"/>
    <w:rsid w:val="009F0EC2"/>
    <w:rsid w:val="009F765C"/>
    <w:rsid w:val="00A00BF1"/>
    <w:rsid w:val="00A37B86"/>
    <w:rsid w:val="00A419F7"/>
    <w:rsid w:val="00A622C9"/>
    <w:rsid w:val="00A96090"/>
    <w:rsid w:val="00AA4A9E"/>
    <w:rsid w:val="00AD5B58"/>
    <w:rsid w:val="00AD6F3B"/>
    <w:rsid w:val="00AF57F5"/>
    <w:rsid w:val="00AF6ABE"/>
    <w:rsid w:val="00B07C59"/>
    <w:rsid w:val="00B24986"/>
    <w:rsid w:val="00B269C2"/>
    <w:rsid w:val="00B3232B"/>
    <w:rsid w:val="00B5527C"/>
    <w:rsid w:val="00B67E86"/>
    <w:rsid w:val="00B743E4"/>
    <w:rsid w:val="00B91E99"/>
    <w:rsid w:val="00BA2026"/>
    <w:rsid w:val="00BA3075"/>
    <w:rsid w:val="00BC2882"/>
    <w:rsid w:val="00BE1896"/>
    <w:rsid w:val="00BF3A39"/>
    <w:rsid w:val="00C01CA8"/>
    <w:rsid w:val="00C03273"/>
    <w:rsid w:val="00C13E91"/>
    <w:rsid w:val="00C30F58"/>
    <w:rsid w:val="00C3114B"/>
    <w:rsid w:val="00C370E7"/>
    <w:rsid w:val="00C44AF4"/>
    <w:rsid w:val="00C522A3"/>
    <w:rsid w:val="00C7188E"/>
    <w:rsid w:val="00C822A8"/>
    <w:rsid w:val="00C857EA"/>
    <w:rsid w:val="00C91870"/>
    <w:rsid w:val="00CC4091"/>
    <w:rsid w:val="00CD7CE5"/>
    <w:rsid w:val="00CE06BC"/>
    <w:rsid w:val="00CE3449"/>
    <w:rsid w:val="00CE3818"/>
    <w:rsid w:val="00D240A5"/>
    <w:rsid w:val="00D41E98"/>
    <w:rsid w:val="00D42D9A"/>
    <w:rsid w:val="00D53F0D"/>
    <w:rsid w:val="00D56D75"/>
    <w:rsid w:val="00D8106B"/>
    <w:rsid w:val="00D81D5B"/>
    <w:rsid w:val="00D973F5"/>
    <w:rsid w:val="00DA7D21"/>
    <w:rsid w:val="00E16498"/>
    <w:rsid w:val="00E20EFB"/>
    <w:rsid w:val="00E3529D"/>
    <w:rsid w:val="00E379BF"/>
    <w:rsid w:val="00E94F45"/>
    <w:rsid w:val="00E95A5F"/>
    <w:rsid w:val="00EA4E2E"/>
    <w:rsid w:val="00EB4CAB"/>
    <w:rsid w:val="00ED0DE1"/>
    <w:rsid w:val="00F1161F"/>
    <w:rsid w:val="00F277A9"/>
    <w:rsid w:val="00F35003"/>
    <w:rsid w:val="00F67B26"/>
    <w:rsid w:val="00FA63E4"/>
    <w:rsid w:val="00FB5EF3"/>
    <w:rsid w:val="00FB69C3"/>
    <w:rsid w:val="00FE094D"/>
    <w:rsid w:val="00FE6352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332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1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81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1D5B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94D"/>
    <w:pPr>
      <w:ind w:left="720"/>
      <w:contextualSpacing/>
    </w:pPr>
  </w:style>
  <w:style w:type="character" w:styleId="CommentReference">
    <w:name w:val="annotation reference"/>
    <w:basedOn w:val="DefaultParagraphFont"/>
    <w:rsid w:val="00B249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4986"/>
  </w:style>
  <w:style w:type="character" w:customStyle="1" w:styleId="CommentTextChar">
    <w:name w:val="Comment Text Char"/>
    <w:basedOn w:val="DefaultParagraphFont"/>
    <w:link w:val="CommentText"/>
    <w:rsid w:val="00B24986"/>
    <w:rPr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B24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4986"/>
    <w:rPr>
      <w:b/>
      <w:bCs/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package" Target="embeddings/Microsoft_Office_PowerPoint_Slide1.sldx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49F0-F2F2-438C-829F-6468950D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1108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Wood Johnson Foundation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cgoldsmith</dc:creator>
  <cp:keywords/>
  <dc:description/>
  <cp:lastModifiedBy>user</cp:lastModifiedBy>
  <cp:revision>2</cp:revision>
  <cp:lastPrinted>2013-08-02T13:41:00Z</cp:lastPrinted>
  <dcterms:created xsi:type="dcterms:W3CDTF">2013-08-13T18:53:00Z</dcterms:created>
  <dcterms:modified xsi:type="dcterms:W3CDTF">2013-08-13T18:53:00Z</dcterms:modified>
</cp:coreProperties>
</file>