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4" w:rsidRPr="0041763B" w:rsidRDefault="00A62084" w:rsidP="00A62084">
      <w:pPr>
        <w:rPr>
          <w:rFonts w:ascii="Arial" w:hAnsi="Arial"/>
          <w:u w:val="single"/>
        </w:rPr>
      </w:pPr>
      <w:r w:rsidRPr="0041763B">
        <w:rPr>
          <w:rFonts w:ascii="Arial" w:hAnsi="Arial"/>
          <w:u w:val="single"/>
        </w:rPr>
        <w:t>Provider Surveys</w:t>
      </w:r>
    </w:p>
    <w:p w:rsidR="00A62084" w:rsidRPr="0041763B" w:rsidRDefault="00A62084" w:rsidP="00A62084">
      <w:pPr>
        <w:rPr>
          <w:rFonts w:ascii="Arial" w:hAnsi="Arial"/>
        </w:rPr>
      </w:pPr>
      <w:r w:rsidRPr="0041763B">
        <w:rPr>
          <w:rFonts w:ascii="Arial" w:hAnsi="Arial"/>
        </w:rPr>
        <w:t>Survey sent out via survey monkey to all medical providers in Cerro Gordo County asking for feedback on the new tools/documents intended for use in a future pertussis outbreak.  Unfortunately, no responses were obtained from the medical providers.</w:t>
      </w:r>
    </w:p>
    <w:p w:rsidR="00A62084" w:rsidRPr="00037924" w:rsidRDefault="00A62084" w:rsidP="00A62084">
      <w:pPr>
        <w:pStyle w:val="ListParagraph"/>
        <w:rPr>
          <w:rFonts w:ascii="Arial" w:hAnsi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6"/>
        <w:gridCol w:w="2640"/>
      </w:tblGrid>
      <w:tr w:rsidR="00A62084" w:rsidTr="00E30633">
        <w:tc>
          <w:tcPr>
            <w:tcW w:w="9648" w:type="dxa"/>
          </w:tcPr>
          <w:p w:rsidR="00A62084" w:rsidRDefault="00A62084" w:rsidP="00E30633">
            <w:r>
              <w:t>Question</w:t>
            </w:r>
          </w:p>
        </w:tc>
        <w:tc>
          <w:tcPr>
            <w:tcW w:w="3528" w:type="dxa"/>
          </w:tcPr>
          <w:p w:rsidR="00A62084" w:rsidRDefault="00A62084" w:rsidP="00E30633">
            <w:r>
              <w:t>Response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>Symptoms listed in the first box of the Provider Pertussis Algorithm are clear and concise.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 xml:space="preserve">Testing guidelines in the Provider Pertussis Algorithm are clear and concise. 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>Treatment recommendations in the Provider Pertussis Algorithm are clear and concise.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 xml:space="preserve">Isolation guidelines in the Provider Pertussis Algorithm are clear and concise. 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>Vaccine recommendations in the Provider Pertussis Algorithm are clear and concise.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 xml:space="preserve">The Release to Return to School/Childcare form is clear and concise (see </w:t>
            </w:r>
            <w:r w:rsidRPr="00A80DB3">
              <w:rPr>
                <w:i/>
              </w:rPr>
              <w:t xml:space="preserve">Release to Return to School/Childcare </w:t>
            </w:r>
            <w:r>
              <w:t xml:space="preserve">form). 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9648" w:type="dxa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>The Health Alert information is clear and concise.</w:t>
            </w:r>
          </w:p>
        </w:tc>
        <w:tc>
          <w:tcPr>
            <w:tcW w:w="3528" w:type="dxa"/>
          </w:tcPr>
          <w:p w:rsidR="00A62084" w:rsidRDefault="00A62084" w:rsidP="00E30633">
            <w:r>
              <w:t>Strongly Disagree           %</w:t>
            </w:r>
          </w:p>
          <w:p w:rsidR="00A62084" w:rsidRDefault="00A62084" w:rsidP="00E30633">
            <w:r>
              <w:t>Disagree                           %</w:t>
            </w:r>
          </w:p>
          <w:p w:rsidR="00A62084" w:rsidRDefault="00A62084" w:rsidP="00E30633">
            <w:r>
              <w:t>Don’t know                      %</w:t>
            </w:r>
          </w:p>
          <w:p w:rsidR="00A62084" w:rsidRDefault="00A62084" w:rsidP="00E30633">
            <w:r>
              <w:t>Agree                                %</w:t>
            </w:r>
          </w:p>
          <w:p w:rsidR="00A62084" w:rsidRDefault="00A62084" w:rsidP="00E30633">
            <w:r>
              <w:t>Strongly Agree                %</w:t>
            </w:r>
          </w:p>
        </w:tc>
      </w:tr>
      <w:tr w:rsidR="00A62084" w:rsidTr="00E30633">
        <w:tc>
          <w:tcPr>
            <w:tcW w:w="13176" w:type="dxa"/>
            <w:gridSpan w:val="2"/>
          </w:tcPr>
          <w:p w:rsidR="00A62084" w:rsidRDefault="00A62084" w:rsidP="00A62084">
            <w:pPr>
              <w:pStyle w:val="ListParagraph"/>
              <w:numPr>
                <w:ilvl w:val="0"/>
                <w:numId w:val="1"/>
              </w:numPr>
            </w:pPr>
            <w:r>
              <w:t>Please provide any additional feedback.</w:t>
            </w:r>
          </w:p>
          <w:p w:rsidR="00A62084" w:rsidRDefault="00A62084" w:rsidP="00E30633">
            <w:r>
              <w:t xml:space="preserve"> </w:t>
            </w:r>
          </w:p>
        </w:tc>
      </w:tr>
    </w:tbl>
    <w:p w:rsidR="00155F16" w:rsidRDefault="00155F16">
      <w:bookmarkStart w:id="0" w:name="_GoBack"/>
      <w:bookmarkEnd w:id="0"/>
    </w:p>
    <w:sectPr w:rsidR="0015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523"/>
    <w:multiLevelType w:val="hybridMultilevel"/>
    <w:tmpl w:val="0ED2EAE2"/>
    <w:lvl w:ilvl="0" w:tplc="D220D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84"/>
    <w:rsid w:val="00155F16"/>
    <w:rsid w:val="00A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8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84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A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8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84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A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Crimmings</dc:creator>
  <cp:lastModifiedBy>Karen Crimmings</cp:lastModifiedBy>
  <cp:revision>1</cp:revision>
  <dcterms:created xsi:type="dcterms:W3CDTF">2013-08-27T19:04:00Z</dcterms:created>
  <dcterms:modified xsi:type="dcterms:W3CDTF">2013-08-27T19:04:00Z</dcterms:modified>
</cp:coreProperties>
</file>